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Cs/>
          <w:sz w:val="28"/>
          <w:szCs w:val="28"/>
        </w:rPr>
      </w:pPr>
      <w:r>
        <w:rPr>
          <w:rFonts w:hint="eastAsia" w:ascii="黑体" w:hAnsi="黑体" w:eastAsia="黑体"/>
          <w:bCs/>
          <w:sz w:val="28"/>
          <w:szCs w:val="28"/>
        </w:rPr>
        <w:t>《</w:t>
      </w:r>
      <w:r>
        <w:rPr>
          <w:rFonts w:hint="eastAsia" w:ascii="黑体" w:hAnsi="黑体" w:eastAsia="黑体"/>
          <w:bCs/>
          <w:sz w:val="28"/>
          <w:szCs w:val="28"/>
          <w:lang w:val="en-US" w:eastAsia="zh-CN"/>
        </w:rPr>
        <w:t>管理沟通</w:t>
      </w:r>
      <w:r>
        <w:rPr>
          <w:rFonts w:hint="eastAsia" w:ascii="黑体" w:hAnsi="黑体" w:eastAsia="黑体"/>
          <w:bCs/>
          <w:sz w:val="28"/>
          <w:szCs w:val="28"/>
        </w:rPr>
        <w:t>》课程思政优秀案例设计书</w:t>
      </w:r>
    </w:p>
    <w:p>
      <w:pPr>
        <w:jc w:val="right"/>
        <w:rPr>
          <w:rFonts w:asciiTheme="minorEastAsia" w:hAnsiTheme="minorEastAsia"/>
          <w:sz w:val="24"/>
          <w:szCs w:val="24"/>
        </w:rPr>
      </w:pPr>
      <w:r>
        <w:rPr>
          <w:rFonts w:hint="eastAsia" w:asciiTheme="minorEastAsia" w:hAnsiTheme="minorEastAsia"/>
          <w:sz w:val="24"/>
          <w:szCs w:val="24"/>
          <w:lang w:val="en-US" w:eastAsia="zh-CN"/>
        </w:rPr>
        <w:t>物流与电子商务</w:t>
      </w:r>
      <w:r>
        <w:rPr>
          <w:rFonts w:hint="eastAsia" w:asciiTheme="minorEastAsia" w:hAnsiTheme="minorEastAsia"/>
          <w:sz w:val="24"/>
          <w:szCs w:val="24"/>
        </w:rPr>
        <w:t>学院</w:t>
      </w:r>
    </w:p>
    <w:p>
      <w:pPr>
        <w:jc w:val="right"/>
        <w:rPr>
          <w:rFonts w:asciiTheme="minorEastAsia" w:hAnsiTheme="minorEastAsia"/>
          <w:sz w:val="24"/>
          <w:szCs w:val="24"/>
        </w:rPr>
      </w:pPr>
      <w:r>
        <w:rPr>
          <w:rFonts w:hint="eastAsia" w:asciiTheme="minorEastAsia" w:hAnsiTheme="minorEastAsia"/>
          <w:sz w:val="24"/>
          <w:szCs w:val="24"/>
          <w:lang w:val="en-US" w:eastAsia="zh-CN"/>
        </w:rPr>
        <w:t>吴丽娟</w:t>
      </w:r>
      <w:r>
        <w:rPr>
          <w:rFonts w:hint="eastAsia" w:asciiTheme="minorEastAsia" w:hAnsiTheme="minorEastAsia"/>
          <w:sz w:val="24"/>
          <w:szCs w:val="24"/>
        </w:rPr>
        <w:t>（负责人）</w:t>
      </w:r>
    </w:p>
    <w:p>
      <w:pPr>
        <w:pStyle w:val="2"/>
        <w:bidi w:val="0"/>
        <w:rPr>
          <w:rFonts w:hint="eastAsia"/>
        </w:rPr>
      </w:pPr>
      <w:r>
        <w:rPr>
          <w:rFonts w:hint="eastAsia"/>
        </w:rPr>
        <w:t>一、课程概括</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管理沟通》课程是工商管理类专业的核心课程之一，旨在培养学生掌握管理沟通的基本理论、技巧和方法，提高学生的沟通能力和团队协作能力。本课程将思政元素融入教学内容，通过案例分析、角色扮演、小组讨论等教学方式，引导学生思考管理沟通与社会责任、职业道德等方面的关系，培养学生的社会责任感和职业素养。</w:t>
      </w:r>
    </w:p>
    <w:p>
      <w:pPr>
        <w:pStyle w:val="2"/>
        <w:bidi w:val="0"/>
        <w:rPr>
          <w:rFonts w:hint="eastAsia"/>
        </w:rPr>
      </w:pPr>
      <w:r>
        <w:rPr>
          <w:rFonts w:hint="eastAsia"/>
          <w:lang w:val="en-US" w:eastAsia="zh-CN"/>
        </w:rPr>
        <w:t>二、</w:t>
      </w:r>
      <w:r>
        <w:rPr>
          <w:rFonts w:hint="eastAsia"/>
        </w:rPr>
        <w:t>课程目标</w:t>
      </w:r>
    </w:p>
    <w:p>
      <w:pPr>
        <w:spacing w:line="360" w:lineRule="auto"/>
        <w:rPr>
          <w:rFonts w:hint="eastAsia" w:ascii="宋体" w:hAnsi="宋体" w:eastAsia="宋体"/>
          <w:bCs/>
          <w:sz w:val="24"/>
          <w:szCs w:val="24"/>
        </w:rPr>
      </w:pPr>
      <w:r>
        <w:rPr>
          <w:rFonts w:hint="eastAsia" w:ascii="宋体" w:hAnsi="宋体" w:eastAsia="宋体"/>
          <w:bCs/>
          <w:sz w:val="24"/>
          <w:szCs w:val="24"/>
        </w:rPr>
        <w:t>（一）知识目标</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通过课程的学习，使学生能够理解和掌握管理沟通的基本原理、基本技能与方法，了解和掌握企业中高层管理人员应当具备的管理沟通知识。学生在掌握有关沟通的各种概念、理论基础上，重点掌握各种沟通方法和技巧，能够在将来的工作中，运用所学知识娴熟地与人沟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并通过沟通协调解决管理问题</w:t>
      </w:r>
      <w:r>
        <w:rPr>
          <w:rFonts w:hint="eastAsia" w:ascii="宋体" w:hAnsi="宋体" w:eastAsia="宋体" w:cs="宋体"/>
          <w:sz w:val="24"/>
          <w:szCs w:val="24"/>
        </w:rPr>
        <w:t>。</w:t>
      </w:r>
    </w:p>
    <w:p>
      <w:pPr>
        <w:spacing w:line="360" w:lineRule="auto"/>
        <w:rPr>
          <w:rFonts w:hint="eastAsia" w:ascii="宋体" w:hAnsi="宋体" w:eastAsia="宋体"/>
          <w:bCs/>
          <w:sz w:val="24"/>
          <w:szCs w:val="24"/>
        </w:rPr>
      </w:pPr>
      <w:r>
        <w:rPr>
          <w:rFonts w:hint="eastAsia" w:ascii="宋体" w:hAnsi="宋体" w:eastAsia="宋体"/>
          <w:bCs/>
          <w:sz w:val="24"/>
          <w:szCs w:val="24"/>
        </w:rPr>
        <w:t>（二）能力目标</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能开展给人深刻印象的规范演示，并自信、沉着地传递信息；发送和接收有益于自己的或者其他人的沟通的反馈；理解地倾听；在组织或团队中高效率地工作，能在团队中发挥一定的领导力；理解并处理自己和其他来自不同文化的同伴之间的分歧；能够运用管理沟通的基本原理，找出影响沟通的主要因素，并能够较好地为实现组织目标与提升管理效率开展有效沟通，成为具有较高沟通技能的管理者；具备一定的人际关系协调能力，具有一定的领导、组织、沟通、协作能力，能综合多种方式分析和解决问题。</w:t>
      </w:r>
    </w:p>
    <w:p>
      <w:pPr>
        <w:spacing w:line="360" w:lineRule="auto"/>
        <w:rPr>
          <w:rFonts w:hint="eastAsia" w:ascii="宋体" w:hAnsi="宋体" w:eastAsia="宋体"/>
          <w:bCs/>
          <w:sz w:val="24"/>
          <w:szCs w:val="24"/>
        </w:rPr>
      </w:pPr>
      <w:r>
        <w:rPr>
          <w:rFonts w:hint="eastAsia" w:ascii="宋体" w:hAnsi="宋体" w:eastAsia="宋体"/>
          <w:bCs/>
          <w:sz w:val="24"/>
          <w:szCs w:val="24"/>
        </w:rPr>
        <w:t>（三）价值目标</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培养学生树立积极、正向的沟通意识，正确处理情绪，及时识别危机，正确看待冲突和压力，树立彼此尊重、相互理解、合作共赢、持续负责的现代管理观念与职业素养</w:t>
      </w:r>
      <w:r>
        <w:rPr>
          <w:rFonts w:hint="eastAsia" w:ascii="宋体" w:hAnsi="宋体" w:eastAsia="宋体" w:cs="宋体"/>
          <w:sz w:val="24"/>
          <w:szCs w:val="24"/>
          <w:lang w:val="en-US" w:eastAsia="zh-CN"/>
        </w:rPr>
        <w:t>；</w:t>
      </w:r>
      <w:r>
        <w:rPr>
          <w:rFonts w:hint="eastAsia" w:ascii="宋体" w:hAnsi="宋体" w:eastAsia="宋体" w:cs="宋体"/>
          <w:sz w:val="24"/>
          <w:szCs w:val="24"/>
        </w:rPr>
        <w:t>引导学生树立正确的价值观和职业观，培养社会责任感和使命感</w:t>
      </w:r>
      <w:r>
        <w:rPr>
          <w:rFonts w:hint="eastAsia" w:ascii="宋体" w:hAnsi="宋体" w:eastAsia="宋体" w:cs="宋体"/>
          <w:sz w:val="24"/>
          <w:szCs w:val="24"/>
          <w:lang w:val="en-US" w:eastAsia="zh-CN"/>
        </w:rPr>
        <w:t>；</w:t>
      </w:r>
      <w:r>
        <w:rPr>
          <w:rFonts w:hint="eastAsia" w:ascii="宋体" w:hAnsi="宋体" w:eastAsia="宋体" w:cs="宋体"/>
          <w:sz w:val="24"/>
          <w:szCs w:val="24"/>
        </w:rPr>
        <w:t>形成对人生价值的正确认识和积极向上的人生观、价值观，养成对国家、民族、社会和他人的责任感和奉献精神</w:t>
      </w:r>
      <w:r>
        <w:rPr>
          <w:rFonts w:hint="eastAsia" w:ascii="宋体" w:hAnsi="宋体" w:eastAsia="宋体" w:cs="宋体"/>
          <w:sz w:val="24"/>
          <w:szCs w:val="24"/>
          <w:lang w:val="en-US" w:eastAsia="zh-CN"/>
        </w:rPr>
        <w:t>；</w:t>
      </w:r>
      <w:r>
        <w:rPr>
          <w:rFonts w:hint="eastAsia" w:ascii="宋体" w:hAnsi="宋体" w:eastAsia="宋体" w:cs="宋体"/>
          <w:sz w:val="24"/>
          <w:szCs w:val="24"/>
        </w:rPr>
        <w:t>培养学生养成实事求是的精神，具有自主学习和终身学习的意识。</w:t>
      </w:r>
    </w:p>
    <w:p>
      <w:pPr>
        <w:pStyle w:val="2"/>
        <w:bidi w:val="0"/>
        <w:rPr>
          <w:rFonts w:hint="eastAsia"/>
          <w:lang w:val="en-US" w:eastAsia="zh-CN"/>
        </w:rPr>
      </w:pPr>
      <w:r>
        <w:rPr>
          <w:rFonts w:hint="eastAsia"/>
          <w:lang w:val="en-US" w:eastAsia="zh-CN"/>
        </w:rPr>
        <w:t>三、思政元素</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社会责任感的培养</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在管理沟通课程中，可以强调个人行为对社会的影响，以及作为管理者或沟通者在社会中所承担的责任。例如，在分析</w:t>
      </w:r>
      <w:r>
        <w:rPr>
          <w:rFonts w:hint="eastAsia" w:ascii="宋体" w:hAnsi="宋体" w:eastAsia="宋体" w:cs="宋体"/>
          <w:sz w:val="24"/>
          <w:szCs w:val="24"/>
          <w:lang w:val="en-US" w:eastAsia="zh-CN"/>
        </w:rPr>
        <w:t>危机</w:t>
      </w:r>
      <w:r>
        <w:rPr>
          <w:rFonts w:hint="eastAsia" w:ascii="宋体" w:hAnsi="宋体" w:eastAsia="宋体" w:cs="宋体"/>
          <w:sz w:val="24"/>
          <w:szCs w:val="24"/>
        </w:rPr>
        <w:t>沟通案例时，可以讨论企业在面对社会问题时如何积极回应，如何通过有效的沟通来维护社会公共利益，从而培养学生的社会责任感和使命感。</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职业道德的塑造</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在课程中，可以深入探讨职业道德在沟通中的重要作用。通过分析违反职业道德的沟通行为及其后果，引导学生认识到诚信、尊重、公正等职业道德原则的重要性。同时，可以引入一些行业内的职业道德规范，帮助学生理解并遵守这些规范，以塑造良好的职业道德品质。</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批判性思维的培养</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管理沟通课程不仅是学习沟通技巧，更是培养批判性思维的过程。在课程中，可以引导学生对信息进行筛选、分析和评价，以形成独立、客观的判断。同时，可以引入一些具有争议性的沟通案例，让学生进行讨论和辩论，以锻炼他们的批判性思维能力。这样，学生在面对复杂问题时能够保持清醒的头脑，做出明智的决策。</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团队协作精神的强调</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在管理沟通课程中，可以强调团队协作的重要性。通过分析团队协作中的沟通问题，引导学生认识到有效沟通对于团队协作的关键作用。同时，可以设计一些团队沟通活动，让学生在实践中体验团队协作的乐趣和挑战，从而培养他们的团队协作精神。</w:t>
      </w:r>
    </w:p>
    <w:p>
      <w:pPr>
        <w:spacing w:line="360" w:lineRule="auto"/>
        <w:ind w:firstLine="566" w:firstLineChars="236"/>
        <w:rPr>
          <w:rFonts w:hint="eastAsia" w:ascii="宋体" w:hAnsi="宋体" w:eastAsia="宋体" w:cs="宋体"/>
          <w:sz w:val="24"/>
          <w:szCs w:val="24"/>
        </w:rPr>
      </w:pP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文化自信与国际视野的拓展</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在管理沟通课程中，可以引导学生认识到中华文化的博大精深，培养他们的文化自信。同时，可以引入一些国际沟通案例，让学生了解不同文化背景下的沟通方式和技巧，培养他们的国际视野和跨文化沟通能力。这样，学生在未来的职业生涯中能够更好地适应全球化的工作环境。</w:t>
      </w:r>
    </w:p>
    <w:p>
      <w:pPr>
        <w:numPr>
          <w:ilvl w:val="0"/>
          <w:numId w:val="1"/>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冲突处理及和谐关系的维护</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在日常生活和工作中，冲突是不可避免的。有效的冲突处理不仅有助于维护良好的人际关系，还能促进团队协作和组织的和谐发展。因此，管理沟通课程应着重培养学生建设性地处理冲突的能力。</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学生需要学习一些冲突解决技巧，如寻求共同点、提出妥协方案、寻求第三方调解等。这些技巧有助于他们更好地处理冲突，维护和谐的关系</w:t>
      </w:r>
      <w:r>
        <w:rPr>
          <w:rFonts w:hint="eastAsia" w:ascii="宋体" w:hAnsi="宋体" w:eastAsia="宋体" w:cs="宋体"/>
          <w:sz w:val="24"/>
          <w:szCs w:val="24"/>
          <w:lang w:val="en-US" w:eastAsia="zh-CN"/>
        </w:rPr>
        <w:t>；</w:t>
      </w:r>
      <w:r>
        <w:rPr>
          <w:rFonts w:hint="eastAsia" w:ascii="宋体" w:hAnsi="宋体" w:eastAsia="宋体" w:cs="宋体"/>
          <w:sz w:val="24"/>
          <w:szCs w:val="24"/>
        </w:rPr>
        <w:t>学生需要学会尊重他人的观点和感受，以建立信任。在沟通中，避免使用攻击性的语言或行为，而是以建设性的方式提出问题和建议</w:t>
      </w:r>
      <w:r>
        <w:rPr>
          <w:rFonts w:hint="eastAsia" w:ascii="宋体" w:hAnsi="宋体" w:eastAsia="宋体" w:cs="宋体"/>
          <w:sz w:val="24"/>
          <w:szCs w:val="24"/>
          <w:lang w:val="en-US" w:eastAsia="zh-CN"/>
        </w:rPr>
        <w:t>；</w:t>
      </w:r>
      <w:r>
        <w:rPr>
          <w:rFonts w:hint="eastAsia" w:ascii="宋体" w:hAnsi="宋体" w:eastAsia="宋体" w:cs="宋体"/>
          <w:sz w:val="24"/>
          <w:szCs w:val="24"/>
        </w:rPr>
        <w:t>在建立和谐关系后，学生还需要学会如何维护这种关系。这包括定期沟通、表达关心和支持、提供帮助等。通过维护关系，学生可以建立更紧密的联系，并在未来的工作中更好地合作。</w:t>
      </w:r>
    </w:p>
    <w:p>
      <w:pPr>
        <w:spacing w:line="360" w:lineRule="auto"/>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七）</w:t>
      </w:r>
      <w:r>
        <w:rPr>
          <w:rFonts w:hint="eastAsia" w:ascii="宋体" w:hAnsi="宋体" w:eastAsia="宋体" w:cs="宋体"/>
          <w:b/>
          <w:bCs/>
          <w:sz w:val="24"/>
          <w:szCs w:val="24"/>
        </w:rPr>
        <w:t>同理心的倾听</w:t>
      </w:r>
      <w:r>
        <w:rPr>
          <w:rFonts w:hint="eastAsia" w:ascii="宋体" w:hAnsi="宋体" w:eastAsia="宋体" w:cs="宋体"/>
          <w:b/>
          <w:bCs/>
          <w:sz w:val="24"/>
          <w:szCs w:val="24"/>
          <w:lang w:val="en-US" w:eastAsia="zh-CN"/>
        </w:rPr>
        <w:t>与表达</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同理心的倾听是建立有效沟通的关键。通过倾听他人的观点和感受，我们能够更好地理解他人，从而建立更紧密的关系。学生需要学习一些基本的倾听技巧，如保持眼神接触、不打断对方、提问以获取更多信息等。这些技巧有助于他们更好地理解对方的观点和感受</w:t>
      </w:r>
      <w:r>
        <w:rPr>
          <w:rFonts w:hint="eastAsia" w:ascii="宋体" w:hAnsi="宋体" w:eastAsia="宋体" w:cs="宋体"/>
          <w:sz w:val="24"/>
          <w:szCs w:val="24"/>
          <w:lang w:val="en-US" w:eastAsia="zh-CN"/>
        </w:rPr>
        <w:t>；</w:t>
      </w:r>
      <w:r>
        <w:rPr>
          <w:rFonts w:hint="eastAsia" w:ascii="宋体" w:hAnsi="宋体" w:eastAsia="宋体" w:cs="宋体"/>
          <w:sz w:val="24"/>
          <w:szCs w:val="24"/>
        </w:rPr>
        <w:t>同理心是指能够站在他人的角度思考问题，理解他人的感受。学生可以通过反思自己的沟通行为、观察他人的反应以及参与角色扮演等活动来培养同理心。在倾听过程中，给予对方积极的反馈是非常重要的。学生需要学会用鼓励、肯定的语言来回应对方，以建立更积极的沟通氛围。</w:t>
      </w:r>
    </w:p>
    <w:p>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通过融入这些思政元素，管理沟通课程不仅可以帮助学生提升沟通技巧，还可以培养他们的情绪管理能力、同理心以及和谐关系的处理能力</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还可以更好地</w:t>
      </w:r>
      <w:r>
        <w:rPr>
          <w:rFonts w:hint="eastAsia" w:ascii="宋体" w:hAnsi="宋体" w:eastAsia="宋体" w:cs="宋体"/>
          <w:sz w:val="24"/>
          <w:szCs w:val="24"/>
        </w:rPr>
        <w:t>培养学生的社会责任感、职业道德、批判性思维、团队协作精神以及文化自信和国际视野。这些思政元素的融入不仅有助于提升学生的综合素质，还能够为他们未来的职业生涯奠定坚实的基础。</w:t>
      </w:r>
    </w:p>
    <w:p>
      <w:pPr>
        <w:pStyle w:val="2"/>
        <w:numPr>
          <w:numId w:val="0"/>
        </w:numPr>
        <w:bidi w:val="0"/>
        <w:rPr>
          <w:rFonts w:hint="eastAsia"/>
        </w:rPr>
      </w:pPr>
      <w:r>
        <w:rPr>
          <w:rFonts w:hint="eastAsia"/>
          <w:lang w:val="en-US" w:eastAsia="zh-CN"/>
        </w:rPr>
        <w:t>四、</w:t>
      </w:r>
      <w:r>
        <w:rPr>
          <w:rFonts w:hint="eastAsia"/>
        </w:rPr>
        <w:t>设计思路</w:t>
      </w:r>
    </w:p>
    <w:p>
      <w:pPr>
        <w:adjustRightInd w:val="0"/>
        <w:snapToGrid w:val="0"/>
        <w:spacing w:line="360" w:lineRule="auto"/>
        <w:ind w:firstLine="480" w:firstLineChars="200"/>
        <w:rPr>
          <w:rFonts w:hint="eastAsia" w:ascii="宋体" w:hAnsi="宋体" w:eastAsia="宋体" w:cs="仿宋_GB2312"/>
          <w:sz w:val="24"/>
          <w:szCs w:val="24"/>
          <w:lang w:eastAsia="zh-CN"/>
        </w:rPr>
      </w:pPr>
      <w:r>
        <w:rPr>
          <w:rFonts w:hint="eastAsia" w:ascii="宋体" w:hAnsi="宋体" w:eastAsia="宋体" w:cs="仿宋_GB2312"/>
          <w:sz w:val="24"/>
          <w:szCs w:val="24"/>
        </w:rPr>
        <w:t>思政元素与课程</w:t>
      </w:r>
      <w:r>
        <w:rPr>
          <w:rFonts w:hint="eastAsia" w:ascii="宋体" w:hAnsi="宋体" w:eastAsia="宋体" w:cs="仿宋_GB2312"/>
          <w:sz w:val="24"/>
          <w:szCs w:val="24"/>
          <w:lang w:val="en-US" w:eastAsia="zh-CN"/>
        </w:rPr>
        <w:t>教学</w:t>
      </w:r>
      <w:r>
        <w:rPr>
          <w:rFonts w:hint="eastAsia" w:ascii="宋体" w:hAnsi="宋体" w:eastAsia="宋体" w:cs="仿宋_GB2312"/>
          <w:sz w:val="24"/>
          <w:szCs w:val="24"/>
        </w:rPr>
        <w:t>结合的设计思路如下</w:t>
      </w:r>
      <w:r>
        <w:rPr>
          <w:rFonts w:hint="eastAsia" w:ascii="宋体" w:hAnsi="宋体" w:eastAsia="宋体" w:cs="仿宋_GB2312"/>
          <w:sz w:val="24"/>
          <w:szCs w:val="24"/>
          <w:lang w:eastAsia="zh-CN"/>
        </w:rPr>
        <w:t>：</w:t>
      </w:r>
    </w:p>
    <w:p>
      <w:pPr>
        <w:numPr>
          <w:ilvl w:val="0"/>
          <w:numId w:val="2"/>
        </w:numPr>
        <w:adjustRightInd w:val="0"/>
        <w:snapToGrid w:val="0"/>
        <w:spacing w:line="360" w:lineRule="auto"/>
        <w:ind w:firstLine="482" w:firstLineChars="200"/>
        <w:rPr>
          <w:rFonts w:hint="eastAsia" w:ascii="宋体" w:hAnsi="宋体" w:eastAsia="宋体" w:cs="仿宋_GB2312"/>
          <w:sz w:val="24"/>
          <w:szCs w:val="24"/>
        </w:rPr>
      </w:pPr>
      <w:r>
        <w:rPr>
          <w:rFonts w:hint="eastAsia" w:ascii="宋体" w:hAnsi="宋体" w:eastAsia="宋体" w:cs="仿宋_GB2312"/>
          <w:b/>
          <w:bCs/>
          <w:sz w:val="24"/>
          <w:szCs w:val="24"/>
        </w:rPr>
        <w:t>案例</w:t>
      </w:r>
      <w:r>
        <w:rPr>
          <w:rFonts w:hint="eastAsia" w:ascii="宋体" w:hAnsi="宋体" w:eastAsia="宋体" w:cs="仿宋_GB2312"/>
          <w:b/>
          <w:bCs/>
          <w:sz w:val="24"/>
          <w:szCs w:val="24"/>
          <w:lang w:val="en-US" w:eastAsia="zh-CN"/>
        </w:rPr>
        <w:t>教学：</w:t>
      </w:r>
      <w:r>
        <w:rPr>
          <w:rFonts w:hint="eastAsia" w:ascii="宋体" w:hAnsi="宋体" w:eastAsia="宋体" w:cs="仿宋_GB2312"/>
          <w:sz w:val="24"/>
          <w:szCs w:val="24"/>
        </w:rPr>
        <w:t>选取具有思政意义的管理沟通案例，引导学生进行深入分析和讨论，培养学生的</w:t>
      </w:r>
      <w:r>
        <w:rPr>
          <w:rFonts w:hint="eastAsia" w:ascii="宋体" w:hAnsi="宋体" w:eastAsia="宋体" w:cs="仿宋_GB2312"/>
          <w:sz w:val="24"/>
          <w:szCs w:val="24"/>
          <w:lang w:val="en-US" w:eastAsia="zh-CN"/>
        </w:rPr>
        <w:t>社会责任感、企业伦理与职业道德及</w:t>
      </w:r>
      <w:r>
        <w:rPr>
          <w:rFonts w:hint="eastAsia" w:ascii="宋体" w:hAnsi="宋体" w:eastAsia="宋体" w:cs="仿宋_GB2312"/>
          <w:sz w:val="24"/>
          <w:szCs w:val="24"/>
        </w:rPr>
        <w:t>批判性思维。</w:t>
      </w:r>
    </w:p>
    <w:p>
      <w:pPr>
        <w:numPr>
          <w:ilvl w:val="0"/>
          <w:numId w:val="2"/>
        </w:numPr>
        <w:adjustRightInd w:val="0"/>
        <w:snapToGrid w:val="0"/>
        <w:spacing w:line="360" w:lineRule="auto"/>
        <w:ind w:firstLine="482" w:firstLineChars="200"/>
        <w:rPr>
          <w:rFonts w:ascii="宋体" w:hAnsi="宋体" w:eastAsia="宋体" w:cs="仿宋_GB2312"/>
          <w:sz w:val="24"/>
          <w:szCs w:val="24"/>
        </w:rPr>
      </w:pPr>
      <w:r>
        <w:rPr>
          <w:rFonts w:hint="eastAsia" w:ascii="宋体" w:hAnsi="宋体" w:eastAsia="宋体" w:cs="仿宋_GB2312"/>
          <w:b/>
          <w:bCs/>
          <w:sz w:val="24"/>
          <w:szCs w:val="24"/>
          <w:lang w:val="en-US" w:eastAsia="zh-CN"/>
        </w:rPr>
        <w:t>情境模拟：</w:t>
      </w:r>
      <w:r>
        <w:rPr>
          <w:rFonts w:hint="eastAsia" w:ascii="宋体" w:hAnsi="宋体" w:eastAsia="宋体" w:cs="仿宋_GB2312"/>
          <w:sz w:val="24"/>
          <w:szCs w:val="24"/>
        </w:rPr>
        <w:t>设置具有思政意义的管理沟通场景，让学生扮演不同角色进行模拟沟通，增强学生的实践能力和沟通技巧</w:t>
      </w:r>
      <w:r>
        <w:rPr>
          <w:rFonts w:hint="eastAsia" w:ascii="宋体" w:hAnsi="宋体" w:eastAsia="宋体" w:cs="仿宋_GB2312"/>
          <w:sz w:val="24"/>
          <w:szCs w:val="24"/>
          <w:lang w:val="en-US" w:eastAsia="zh-CN"/>
        </w:rPr>
        <w:t>；</w:t>
      </w:r>
    </w:p>
    <w:p>
      <w:pPr>
        <w:numPr>
          <w:ilvl w:val="0"/>
          <w:numId w:val="2"/>
        </w:numPr>
        <w:adjustRightInd w:val="0"/>
        <w:snapToGrid w:val="0"/>
        <w:spacing w:line="360" w:lineRule="auto"/>
        <w:ind w:firstLine="482" w:firstLineChars="200"/>
        <w:rPr>
          <w:rFonts w:ascii="宋体" w:hAnsi="宋体" w:eastAsia="宋体" w:cs="仿宋_GB2312"/>
          <w:sz w:val="24"/>
          <w:szCs w:val="24"/>
        </w:rPr>
      </w:pPr>
      <w:r>
        <w:rPr>
          <w:rFonts w:hint="eastAsia" w:ascii="宋体" w:hAnsi="宋体" w:eastAsia="宋体" w:cs="仿宋_GB2312"/>
          <w:b/>
          <w:bCs/>
          <w:sz w:val="24"/>
          <w:szCs w:val="24"/>
          <w:lang w:val="en-US" w:eastAsia="zh-CN"/>
        </w:rPr>
        <w:t>沟通实践：</w:t>
      </w:r>
      <w:r>
        <w:rPr>
          <w:rFonts w:hint="eastAsia" w:ascii="宋体" w:hAnsi="宋体" w:eastAsia="宋体" w:cs="仿宋_GB2312"/>
          <w:sz w:val="24"/>
          <w:szCs w:val="24"/>
          <w:lang w:val="en-US" w:eastAsia="zh-CN"/>
        </w:rPr>
        <w:t>通过设置团队任务，</w:t>
      </w:r>
      <w:r>
        <w:rPr>
          <w:rFonts w:hint="eastAsia" w:ascii="宋体" w:hAnsi="宋体" w:eastAsia="宋体" w:cs="仿宋_GB2312"/>
          <w:sz w:val="24"/>
          <w:szCs w:val="24"/>
        </w:rPr>
        <w:t>组织学生进行</w:t>
      </w:r>
      <w:r>
        <w:rPr>
          <w:rFonts w:hint="eastAsia" w:ascii="宋体" w:hAnsi="宋体" w:eastAsia="宋体" w:cs="仿宋_GB2312"/>
          <w:sz w:val="24"/>
          <w:szCs w:val="24"/>
          <w:lang w:val="en-US" w:eastAsia="zh-CN"/>
        </w:rPr>
        <w:t>实践训练，</w:t>
      </w:r>
      <w:r>
        <w:rPr>
          <w:rFonts w:hint="eastAsia" w:ascii="宋体" w:hAnsi="宋体" w:eastAsia="宋体" w:cs="仿宋_GB2312"/>
          <w:sz w:val="24"/>
          <w:szCs w:val="24"/>
        </w:rPr>
        <w:t>小组讨论，围绕管理沟通中的思政话题展开深入讨论，培养学生的团队协作和沟通能力</w:t>
      </w:r>
      <w:r>
        <w:rPr>
          <w:rFonts w:hint="eastAsia" w:ascii="宋体" w:hAnsi="宋体" w:eastAsia="宋体" w:cs="仿宋_GB2312"/>
          <w:sz w:val="24"/>
          <w:szCs w:val="24"/>
          <w:lang w:val="en-US" w:eastAsia="zh-CN"/>
        </w:rPr>
        <w:t>；</w:t>
      </w:r>
      <w:r>
        <w:rPr>
          <w:rFonts w:hint="eastAsia" w:ascii="宋体" w:hAnsi="宋体" w:eastAsia="宋体" w:cs="仿宋_GB2312"/>
          <w:sz w:val="24"/>
          <w:szCs w:val="24"/>
        </w:rPr>
        <w:t>让学生在</w:t>
      </w:r>
      <w:r>
        <w:rPr>
          <w:rFonts w:hint="eastAsia" w:ascii="宋体" w:hAnsi="宋体" w:eastAsia="宋体" w:cs="仿宋_GB2312"/>
          <w:sz w:val="24"/>
          <w:szCs w:val="24"/>
          <w:lang w:val="en-US" w:eastAsia="zh-CN"/>
        </w:rPr>
        <w:t>解决实际问题中</w:t>
      </w:r>
      <w:r>
        <w:rPr>
          <w:rFonts w:hint="eastAsia" w:ascii="宋体" w:hAnsi="宋体" w:eastAsia="宋体" w:cs="仿宋_GB2312"/>
          <w:sz w:val="24"/>
          <w:szCs w:val="24"/>
        </w:rPr>
        <w:t>应用管理沟通的知识和技能，提高学生的实践能力和解决</w:t>
      </w:r>
      <w:r>
        <w:rPr>
          <w:rFonts w:hint="eastAsia" w:ascii="宋体" w:hAnsi="宋体" w:eastAsia="宋体" w:cs="仿宋_GB2312"/>
          <w:sz w:val="24"/>
          <w:szCs w:val="24"/>
          <w:lang w:val="en-US" w:eastAsia="zh-CN"/>
        </w:rPr>
        <w:t>冲突</w:t>
      </w:r>
      <w:r>
        <w:rPr>
          <w:rFonts w:hint="eastAsia" w:ascii="宋体" w:hAnsi="宋体" w:eastAsia="宋体" w:cs="仿宋_GB2312"/>
          <w:sz w:val="24"/>
          <w:szCs w:val="24"/>
        </w:rPr>
        <w:t>的能力。</w:t>
      </w:r>
    </w:p>
    <w:p>
      <w:pPr>
        <w:adjustRightInd w:val="0"/>
        <w:snapToGrid w:val="0"/>
        <w:spacing w:line="360" w:lineRule="auto"/>
        <w:ind w:firstLine="482" w:firstLineChars="200"/>
        <w:rPr>
          <w:rFonts w:hint="eastAsia" w:ascii="宋体" w:hAnsi="宋体" w:eastAsia="宋体" w:cs="仿宋_GB2312"/>
          <w:sz w:val="24"/>
          <w:szCs w:val="24"/>
        </w:rPr>
      </w:pPr>
      <w:r>
        <w:rPr>
          <w:rFonts w:hint="eastAsia" w:ascii="宋体" w:hAnsi="宋体" w:eastAsia="宋体" w:cs="仿宋_GB2312"/>
          <w:b/>
          <w:bCs/>
          <w:sz w:val="24"/>
          <w:szCs w:val="24"/>
        </w:rPr>
        <w:t>（三）</w:t>
      </w:r>
      <w:r>
        <w:rPr>
          <w:rFonts w:hint="eastAsia" w:ascii="宋体" w:hAnsi="宋体" w:eastAsia="宋体" w:cs="仿宋_GB2312"/>
          <w:b/>
          <w:bCs/>
          <w:sz w:val="24"/>
          <w:szCs w:val="24"/>
          <w:lang w:val="en-US" w:eastAsia="zh-CN"/>
        </w:rPr>
        <w:t>当众表达：</w:t>
      </w:r>
      <w:r>
        <w:rPr>
          <w:rFonts w:hint="eastAsia" w:ascii="宋体" w:hAnsi="宋体" w:eastAsia="宋体" w:cs="仿宋_GB2312"/>
          <w:sz w:val="24"/>
          <w:szCs w:val="24"/>
        </w:rPr>
        <w:t>选择与社会主义核心价值观紧密相关的</w:t>
      </w:r>
      <w:r>
        <w:rPr>
          <w:rFonts w:hint="eastAsia" w:ascii="宋体" w:hAnsi="宋体" w:eastAsia="宋体" w:cs="仿宋_GB2312"/>
          <w:sz w:val="24"/>
          <w:szCs w:val="24"/>
          <w:lang w:val="en-US" w:eastAsia="zh-CN"/>
        </w:rPr>
        <w:t>演讲范例、</w:t>
      </w:r>
      <w:r>
        <w:rPr>
          <w:rFonts w:hint="eastAsia" w:ascii="宋体" w:hAnsi="宋体" w:eastAsia="宋体" w:cs="仿宋_GB2312"/>
          <w:sz w:val="24"/>
          <w:szCs w:val="24"/>
        </w:rPr>
        <w:t>故事、视频等素材，在课堂上展示和讲解</w:t>
      </w:r>
      <w:r>
        <w:rPr>
          <w:rFonts w:hint="eastAsia" w:ascii="宋体" w:hAnsi="宋体" w:eastAsia="宋体" w:cs="仿宋_GB2312"/>
          <w:sz w:val="24"/>
          <w:szCs w:val="24"/>
          <w:lang w:eastAsia="zh-CN"/>
        </w:rPr>
        <w:t>，</w:t>
      </w:r>
      <w:r>
        <w:rPr>
          <w:rFonts w:hint="eastAsia" w:ascii="宋体" w:hAnsi="宋体" w:eastAsia="宋体" w:cs="仿宋_GB2312"/>
          <w:sz w:val="24"/>
          <w:szCs w:val="24"/>
        </w:rPr>
        <w:t>引起学生的兴趣，并引导他们思考价值观在管理沟通中的重要性</w:t>
      </w:r>
      <w:r>
        <w:rPr>
          <w:rFonts w:hint="eastAsia" w:ascii="宋体" w:hAnsi="宋体" w:eastAsia="宋体" w:cs="仿宋_GB2312"/>
          <w:sz w:val="24"/>
          <w:szCs w:val="24"/>
          <w:lang w:val="en-US" w:eastAsia="zh-CN"/>
        </w:rPr>
        <w:t>；要求每位学生进行主题</w:t>
      </w:r>
      <w:r>
        <w:rPr>
          <w:rFonts w:hint="eastAsia" w:ascii="宋体" w:hAnsi="宋体" w:eastAsia="宋体" w:cs="仿宋_GB2312"/>
          <w:sz w:val="24"/>
          <w:szCs w:val="24"/>
        </w:rPr>
        <w:t>演讲</w:t>
      </w:r>
      <w:r>
        <w:rPr>
          <w:rFonts w:hint="eastAsia" w:ascii="宋体" w:hAnsi="宋体" w:eastAsia="宋体" w:cs="仿宋_GB2312"/>
          <w:sz w:val="24"/>
          <w:szCs w:val="24"/>
          <w:lang w:val="en-US" w:eastAsia="zh-CN"/>
        </w:rPr>
        <w:t>与当众讲话训练，练习提炼</w:t>
      </w:r>
      <w:r>
        <w:rPr>
          <w:rFonts w:hint="eastAsia" w:ascii="宋体" w:hAnsi="宋体" w:eastAsia="宋体" w:cs="仿宋_GB2312"/>
          <w:sz w:val="24"/>
          <w:szCs w:val="24"/>
        </w:rPr>
        <w:t>要点和论据</w:t>
      </w:r>
      <w:r>
        <w:rPr>
          <w:rFonts w:hint="eastAsia" w:ascii="宋体" w:hAnsi="宋体" w:eastAsia="宋体" w:cs="仿宋_GB2312"/>
          <w:sz w:val="24"/>
          <w:szCs w:val="24"/>
          <w:lang w:eastAsia="zh-CN"/>
        </w:rPr>
        <w:t>，</w:t>
      </w:r>
      <w:r>
        <w:rPr>
          <w:rFonts w:hint="eastAsia" w:ascii="宋体" w:hAnsi="宋体" w:eastAsia="宋体" w:cs="仿宋_GB2312"/>
          <w:sz w:val="24"/>
          <w:szCs w:val="24"/>
          <w:lang w:val="en-US" w:eastAsia="zh-CN"/>
        </w:rPr>
        <w:t>准备一个</w:t>
      </w:r>
      <w:r>
        <w:rPr>
          <w:rFonts w:hint="eastAsia" w:ascii="宋体" w:hAnsi="宋体" w:eastAsia="宋体" w:cs="仿宋_GB2312"/>
          <w:sz w:val="24"/>
          <w:szCs w:val="24"/>
        </w:rPr>
        <w:t>符合社会主义核心价值观的演讲稿</w:t>
      </w:r>
      <w:r>
        <w:rPr>
          <w:rFonts w:hint="eastAsia" w:ascii="宋体" w:hAnsi="宋体" w:eastAsia="宋体" w:cs="仿宋_GB2312"/>
          <w:sz w:val="24"/>
          <w:szCs w:val="24"/>
          <w:lang w:eastAsia="zh-CN"/>
        </w:rPr>
        <w:t>，</w:t>
      </w:r>
      <w:r>
        <w:rPr>
          <w:rFonts w:hint="eastAsia" w:ascii="宋体" w:hAnsi="宋体" w:eastAsia="宋体" w:cs="仿宋_GB2312"/>
          <w:sz w:val="24"/>
          <w:szCs w:val="24"/>
          <w:lang w:val="en-US" w:eastAsia="zh-CN"/>
        </w:rPr>
        <w:t>在全班</w:t>
      </w:r>
      <w:r>
        <w:rPr>
          <w:rFonts w:hint="eastAsia" w:ascii="宋体" w:hAnsi="宋体" w:eastAsia="宋体" w:cs="仿宋_GB2312"/>
          <w:sz w:val="24"/>
          <w:szCs w:val="24"/>
        </w:rPr>
        <w:t>进行</w:t>
      </w:r>
      <w:r>
        <w:rPr>
          <w:rFonts w:hint="eastAsia" w:ascii="宋体" w:hAnsi="宋体" w:eastAsia="宋体" w:cs="仿宋_GB2312"/>
          <w:sz w:val="24"/>
          <w:szCs w:val="24"/>
          <w:lang w:val="en-US" w:eastAsia="zh-CN"/>
        </w:rPr>
        <w:t>分享。</w:t>
      </w:r>
    </w:p>
    <w:p>
      <w:pPr>
        <w:widowControl/>
        <w:jc w:val="center"/>
        <w:rPr>
          <w:rFonts w:ascii="宋体" w:hAnsi="宋体" w:eastAsia="宋体" w:cs="仿宋_GB2312"/>
          <w:sz w:val="24"/>
          <w:szCs w:val="24"/>
        </w:rPr>
      </w:pPr>
      <w:r>
        <w:rPr>
          <w:rFonts w:hint="eastAsia" w:ascii="宋体" w:hAnsi="宋体" w:eastAsia="宋体" w:cs="仿宋_GB2312"/>
          <w:sz w:val="24"/>
          <w:szCs w:val="24"/>
        </w:rPr>
        <w:t>表1 教学内容与课程思政结合</w:t>
      </w:r>
    </w:p>
    <w:tbl>
      <w:tblPr>
        <w:tblStyle w:val="17"/>
        <w:tblW w:w="8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1898"/>
        <w:gridCol w:w="708"/>
        <w:gridCol w:w="709"/>
        <w:gridCol w:w="709"/>
        <w:gridCol w:w="709"/>
        <w:gridCol w:w="709"/>
        <w:gridCol w:w="708"/>
        <w:gridCol w:w="7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0" w:type="dxa"/>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沟通模块</w:t>
            </w:r>
          </w:p>
        </w:tc>
        <w:tc>
          <w:tcPr>
            <w:tcW w:w="1898" w:type="dxa"/>
            <w:vAlign w:val="center"/>
          </w:tcPr>
          <w:p>
            <w:pPr>
              <w:adjustRightInd w:val="0"/>
              <w:snapToGrid w:val="0"/>
              <w:spacing w:line="240" w:lineRule="atLeast"/>
              <w:jc w:val="center"/>
              <w:rPr>
                <w:rFonts w:ascii="仿宋" w:hAnsi="仿宋" w:eastAsia="仿宋" w:cs="仿宋"/>
                <w:b/>
                <w:bCs/>
                <w:szCs w:val="21"/>
              </w:rPr>
            </w:pPr>
            <w:r>
              <w:rPr>
                <w:rFonts w:hint="eastAsia" w:ascii="仿宋" w:hAnsi="仿宋" w:eastAsia="仿宋" w:cs="仿宋"/>
                <w:b/>
                <w:bCs/>
                <w:szCs w:val="21"/>
              </w:rPr>
              <w:t>授课内容</w:t>
            </w:r>
          </w:p>
        </w:tc>
        <w:tc>
          <w:tcPr>
            <w:tcW w:w="708" w:type="dxa"/>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社会责任</w:t>
            </w:r>
          </w:p>
        </w:tc>
        <w:tc>
          <w:tcPr>
            <w:tcW w:w="709" w:type="dxa"/>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职业道德</w:t>
            </w:r>
          </w:p>
        </w:tc>
        <w:tc>
          <w:tcPr>
            <w:tcW w:w="709" w:type="dxa"/>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批判思维</w:t>
            </w:r>
          </w:p>
        </w:tc>
        <w:tc>
          <w:tcPr>
            <w:tcW w:w="709" w:type="dxa"/>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团队精神</w:t>
            </w:r>
          </w:p>
        </w:tc>
        <w:tc>
          <w:tcPr>
            <w:tcW w:w="709" w:type="dxa"/>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文化自信</w:t>
            </w:r>
          </w:p>
        </w:tc>
        <w:tc>
          <w:tcPr>
            <w:tcW w:w="708" w:type="dxa"/>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和谐关系</w:t>
            </w:r>
          </w:p>
        </w:tc>
        <w:tc>
          <w:tcPr>
            <w:tcW w:w="709" w:type="dxa"/>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积极倾听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restart"/>
            <w:vAlign w:val="center"/>
          </w:tcPr>
          <w:p>
            <w:pPr>
              <w:adjustRightInd w:val="0"/>
              <w:snapToGrid w:val="0"/>
              <w:spacing w:line="240" w:lineRule="atLeast"/>
              <w:jc w:val="center"/>
              <w:rPr>
                <w:rFonts w:hint="default" w:ascii="仿宋" w:hAnsi="仿宋" w:eastAsia="仿宋" w:cs="仿宋"/>
                <w:b/>
                <w:bCs/>
                <w:kern w:val="2"/>
                <w:sz w:val="21"/>
                <w:szCs w:val="21"/>
                <w:lang w:val="en-US" w:eastAsia="zh-CN" w:bidi="ar-SA"/>
              </w:rPr>
            </w:pPr>
            <w:r>
              <w:rPr>
                <w:rFonts w:hint="eastAsia" w:ascii="仿宋" w:hAnsi="仿宋" w:eastAsia="仿宋" w:cs="仿宋"/>
                <w:szCs w:val="21"/>
                <w:lang w:val="en-US" w:eastAsia="zh-CN"/>
              </w:rPr>
              <w:t>人际沟通</w:t>
            </w:r>
          </w:p>
          <w:p>
            <w:pPr>
              <w:adjustRightInd w:val="0"/>
              <w:snapToGrid w:val="0"/>
              <w:spacing w:line="240" w:lineRule="atLeast"/>
              <w:jc w:val="center"/>
              <w:rPr>
                <w:rFonts w:hint="default" w:ascii="仿宋" w:hAnsi="仿宋" w:eastAsia="仿宋" w:cs="仿宋"/>
                <w:b/>
                <w:bCs/>
                <w:szCs w:val="21"/>
                <w:lang w:val="en-US" w:eastAsia="zh-CN"/>
              </w:rPr>
            </w:pP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倾听与反馈</w:t>
            </w:r>
          </w:p>
        </w:tc>
        <w:tc>
          <w:tcPr>
            <w:tcW w:w="708"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b/>
                <w:bCs/>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continue"/>
            <w:vAlign w:val="center"/>
          </w:tcPr>
          <w:p>
            <w:pPr>
              <w:adjustRightInd w:val="0"/>
              <w:snapToGrid w:val="0"/>
              <w:spacing w:line="240" w:lineRule="atLeast"/>
              <w:jc w:val="center"/>
              <w:rPr>
                <w:rFonts w:ascii="仿宋" w:hAnsi="仿宋" w:eastAsia="仿宋" w:cs="仿宋"/>
                <w:szCs w:val="21"/>
              </w:rPr>
            </w:pP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非语言沟通</w:t>
            </w:r>
          </w:p>
        </w:tc>
        <w:tc>
          <w:tcPr>
            <w:tcW w:w="708"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continue"/>
            <w:vAlign w:val="center"/>
          </w:tcPr>
          <w:p>
            <w:pPr>
              <w:adjustRightInd w:val="0"/>
              <w:snapToGrid w:val="0"/>
              <w:spacing w:line="240" w:lineRule="atLeast"/>
              <w:jc w:val="center"/>
              <w:rPr>
                <w:rFonts w:hint="default" w:ascii="仿宋" w:hAnsi="仿宋" w:eastAsia="仿宋" w:cs="仿宋"/>
                <w:b/>
                <w:bCs/>
                <w:kern w:val="2"/>
                <w:sz w:val="21"/>
                <w:szCs w:val="21"/>
                <w:lang w:val="en-US" w:eastAsia="zh-CN" w:bidi="ar-SA"/>
              </w:rPr>
            </w:pP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自我沟通</w:t>
            </w:r>
          </w:p>
        </w:tc>
        <w:tc>
          <w:tcPr>
            <w:tcW w:w="708"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8"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restart"/>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szCs w:val="21"/>
                <w:lang w:val="en-US" w:eastAsia="zh-CN"/>
              </w:rPr>
              <w:t>团队沟通</w:t>
            </w: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团队沟通</w:t>
            </w:r>
          </w:p>
        </w:tc>
        <w:tc>
          <w:tcPr>
            <w:tcW w:w="708"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continue"/>
            <w:vAlign w:val="center"/>
          </w:tcPr>
          <w:p>
            <w:pPr>
              <w:adjustRightInd w:val="0"/>
              <w:snapToGrid w:val="0"/>
              <w:spacing w:line="240" w:lineRule="atLeast"/>
              <w:jc w:val="center"/>
              <w:rPr>
                <w:rFonts w:hint="default" w:ascii="仿宋" w:hAnsi="仿宋" w:eastAsia="仿宋" w:cs="仿宋"/>
                <w:b/>
                <w:bCs/>
                <w:kern w:val="2"/>
                <w:sz w:val="21"/>
                <w:szCs w:val="21"/>
                <w:lang w:val="en-US" w:eastAsia="zh-CN" w:bidi="ar-SA"/>
              </w:rPr>
            </w:pP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会议沟通</w:t>
            </w:r>
          </w:p>
        </w:tc>
        <w:tc>
          <w:tcPr>
            <w:tcW w:w="708" w:type="dxa"/>
            <w:vAlign w:val="center"/>
          </w:tcPr>
          <w:p>
            <w:pPr>
              <w:adjustRightInd w:val="0"/>
              <w:snapToGrid w:val="0"/>
              <w:spacing w:line="240" w:lineRule="atLeast"/>
              <w:jc w:val="center"/>
              <w:rPr>
                <w:rFonts w:hint="eastAsia" w:ascii="仿宋" w:hAnsi="仿宋" w:eastAsia="仿宋" w:cs="仿宋"/>
                <w:b/>
                <w:bCs/>
                <w:szCs w:val="21"/>
              </w:rPr>
            </w:pPr>
          </w:p>
        </w:tc>
        <w:tc>
          <w:tcPr>
            <w:tcW w:w="709" w:type="dxa"/>
            <w:vAlign w:val="center"/>
          </w:tcPr>
          <w:p>
            <w:pPr>
              <w:adjustRightInd w:val="0"/>
              <w:snapToGrid w:val="0"/>
              <w:spacing w:line="240" w:lineRule="atLeast"/>
              <w:jc w:val="center"/>
              <w:rPr>
                <w:rFonts w:hint="eastAsia" w:ascii="仿宋" w:hAnsi="仿宋" w:eastAsia="仿宋" w:cs="仿宋"/>
                <w:b/>
                <w:bCs/>
                <w:szCs w:val="21"/>
              </w:rPr>
            </w:pPr>
          </w:p>
        </w:tc>
        <w:tc>
          <w:tcPr>
            <w:tcW w:w="709" w:type="dxa"/>
            <w:vAlign w:val="center"/>
          </w:tcPr>
          <w:p>
            <w:pPr>
              <w:adjustRightInd w:val="0"/>
              <w:snapToGrid w:val="0"/>
              <w:spacing w:line="240" w:lineRule="atLeast"/>
              <w:jc w:val="center"/>
              <w:rPr>
                <w:rFonts w:hint="eastAsia" w:ascii="仿宋" w:hAnsi="仿宋" w:eastAsia="仿宋" w:cs="仿宋"/>
                <w:b/>
                <w:bCs/>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hint="eastAsia" w:ascii="仿宋" w:hAnsi="仿宋" w:eastAsia="仿宋" w:cs="仿宋"/>
                <w:b/>
                <w:bCs/>
                <w:szCs w:val="21"/>
              </w:rPr>
            </w:pPr>
          </w:p>
        </w:tc>
        <w:tc>
          <w:tcPr>
            <w:tcW w:w="709" w:type="dxa"/>
            <w:vAlign w:val="center"/>
          </w:tcPr>
          <w:p>
            <w:pPr>
              <w:adjustRightInd w:val="0"/>
              <w:snapToGrid w:val="0"/>
              <w:spacing w:line="240" w:lineRule="atLeast"/>
              <w:jc w:val="center"/>
              <w:rPr>
                <w:rFonts w:hint="eastAsia" w:ascii="仿宋" w:hAnsi="仿宋" w:eastAsia="仿宋" w:cs="仿宋"/>
                <w:b/>
                <w:bCs/>
                <w:szCs w:val="21"/>
              </w:rPr>
            </w:pPr>
          </w:p>
        </w:tc>
        <w:tc>
          <w:tcPr>
            <w:tcW w:w="708" w:type="dxa"/>
            <w:vAlign w:val="center"/>
          </w:tcPr>
          <w:p>
            <w:pPr>
              <w:adjustRightInd w:val="0"/>
              <w:snapToGrid w:val="0"/>
              <w:spacing w:line="240" w:lineRule="atLeast"/>
              <w:jc w:val="center"/>
              <w:rPr>
                <w:rFonts w:hint="eastAsia" w:ascii="仿宋" w:hAnsi="仿宋" w:eastAsia="仿宋" w:cs="仿宋"/>
                <w:b/>
                <w:bCs/>
                <w:szCs w:val="21"/>
              </w:rPr>
            </w:pPr>
          </w:p>
        </w:tc>
        <w:tc>
          <w:tcPr>
            <w:tcW w:w="709" w:type="dxa"/>
            <w:vAlign w:val="center"/>
          </w:tcPr>
          <w:p>
            <w:pPr>
              <w:adjustRightInd w:val="0"/>
              <w:snapToGrid w:val="0"/>
              <w:spacing w:line="240" w:lineRule="atLeast"/>
              <w:jc w:val="center"/>
              <w:rPr>
                <w:rFonts w:hint="eastAsia" w:ascii="仿宋" w:hAnsi="仿宋" w:eastAsia="仿宋" w:cs="仿宋"/>
                <w:b/>
                <w:bCs/>
                <w:szCs w:val="21"/>
              </w:rPr>
            </w:pPr>
            <w:r>
              <w:rPr>
                <w:rFonts w:hint="eastAsia" w:ascii="仿宋" w:hAnsi="仿宋" w:eastAsia="仿宋" w:cs="仿宋"/>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continue"/>
            <w:vAlign w:val="center"/>
          </w:tcPr>
          <w:p>
            <w:pPr>
              <w:adjustRightInd w:val="0"/>
              <w:snapToGrid w:val="0"/>
              <w:spacing w:line="240" w:lineRule="atLeast"/>
              <w:jc w:val="center"/>
              <w:rPr>
                <w:rFonts w:hint="default" w:ascii="仿宋" w:hAnsi="仿宋" w:eastAsia="仿宋" w:cs="仿宋"/>
                <w:b/>
                <w:bCs/>
                <w:kern w:val="2"/>
                <w:sz w:val="21"/>
                <w:szCs w:val="21"/>
                <w:lang w:val="en-US" w:eastAsia="zh-CN" w:bidi="ar-SA"/>
              </w:rPr>
            </w:pP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当众表达</w:t>
            </w: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restart"/>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szCs w:val="21"/>
                <w:lang w:val="en-US" w:eastAsia="zh-CN"/>
              </w:rPr>
              <w:t>组织沟通</w:t>
            </w:r>
          </w:p>
        </w:tc>
        <w:tc>
          <w:tcPr>
            <w:tcW w:w="1898" w:type="dxa"/>
            <w:vAlign w:val="center"/>
          </w:tcPr>
          <w:p>
            <w:pPr>
              <w:adjustRightInd w:val="0"/>
              <w:snapToGrid w:val="0"/>
              <w:spacing w:line="240" w:lineRule="atLeast"/>
              <w:rPr>
                <w:rFonts w:hint="eastAsia" w:ascii="仿宋" w:hAnsi="仿宋" w:eastAsia="仿宋" w:cs="仿宋"/>
                <w:szCs w:val="21"/>
                <w:lang w:val="en-US" w:eastAsia="zh-CN"/>
              </w:rPr>
            </w:pPr>
            <w:r>
              <w:rPr>
                <w:rFonts w:hint="eastAsia" w:ascii="仿宋" w:hAnsi="仿宋" w:eastAsia="仿宋" w:cs="仿宋"/>
                <w:szCs w:val="21"/>
                <w:lang w:val="en-US" w:eastAsia="zh-CN"/>
              </w:rPr>
              <w:t>面谈</w:t>
            </w: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continue"/>
            <w:vAlign w:val="center"/>
          </w:tcPr>
          <w:p>
            <w:pPr>
              <w:adjustRightInd w:val="0"/>
              <w:snapToGrid w:val="0"/>
              <w:spacing w:line="240" w:lineRule="atLeast"/>
              <w:jc w:val="center"/>
              <w:rPr>
                <w:rFonts w:ascii="仿宋" w:hAnsi="仿宋" w:eastAsia="仿宋" w:cs="仿宋"/>
                <w:szCs w:val="21"/>
              </w:rPr>
            </w:pP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冲突与建设性沟通</w:t>
            </w:r>
          </w:p>
        </w:tc>
        <w:tc>
          <w:tcPr>
            <w:tcW w:w="708"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restart"/>
            <w:vAlign w:val="center"/>
          </w:tcPr>
          <w:p>
            <w:pPr>
              <w:adjustRightInd w:val="0"/>
              <w:snapToGrid w:val="0"/>
              <w:spacing w:line="240" w:lineRule="atLeast"/>
              <w:jc w:val="center"/>
              <w:rPr>
                <w:rFonts w:hint="default" w:ascii="仿宋" w:hAnsi="仿宋" w:eastAsia="仿宋" w:cs="仿宋"/>
                <w:b/>
                <w:bCs/>
                <w:kern w:val="2"/>
                <w:sz w:val="21"/>
                <w:szCs w:val="21"/>
                <w:lang w:val="en-US" w:eastAsia="zh-CN" w:bidi="ar-SA"/>
              </w:rPr>
            </w:pPr>
            <w:r>
              <w:rPr>
                <w:rFonts w:hint="eastAsia" w:ascii="仿宋" w:hAnsi="仿宋" w:eastAsia="仿宋" w:cs="仿宋"/>
                <w:szCs w:val="21"/>
                <w:lang w:val="en-US" w:eastAsia="zh-CN"/>
              </w:rPr>
              <w:t>危机沟通</w:t>
            </w:r>
          </w:p>
          <w:p>
            <w:pPr>
              <w:adjustRightInd w:val="0"/>
              <w:snapToGrid w:val="0"/>
              <w:spacing w:line="240" w:lineRule="atLeast"/>
              <w:jc w:val="center"/>
              <w:rPr>
                <w:rFonts w:hint="default" w:ascii="仿宋" w:hAnsi="仿宋" w:eastAsia="仿宋" w:cs="仿宋"/>
                <w:b/>
                <w:bCs/>
                <w:szCs w:val="21"/>
                <w:lang w:val="en-US" w:eastAsia="zh-CN"/>
              </w:rPr>
            </w:pP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危机沟通</w:t>
            </w: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Merge w:val="continue"/>
            <w:vAlign w:val="center"/>
          </w:tcPr>
          <w:p>
            <w:pPr>
              <w:adjustRightInd w:val="0"/>
              <w:snapToGrid w:val="0"/>
              <w:spacing w:line="240" w:lineRule="atLeast"/>
              <w:jc w:val="center"/>
              <w:rPr>
                <w:rFonts w:ascii="仿宋" w:hAnsi="仿宋" w:eastAsia="仿宋" w:cs="仿宋"/>
                <w:szCs w:val="21"/>
              </w:rPr>
            </w:pP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案例分析</w:t>
            </w: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Align w:val="center"/>
          </w:tcPr>
          <w:p>
            <w:pPr>
              <w:adjustRightInd w:val="0"/>
              <w:snapToGrid w:val="0"/>
              <w:spacing w:line="240" w:lineRule="atLeast"/>
              <w:jc w:val="center"/>
              <w:rPr>
                <w:rFonts w:hint="default" w:ascii="仿宋" w:hAnsi="仿宋" w:eastAsia="仿宋" w:cs="仿宋"/>
                <w:b/>
                <w:bCs/>
                <w:szCs w:val="21"/>
                <w:lang w:val="en-US" w:eastAsia="zh-CN"/>
              </w:rPr>
            </w:pPr>
            <w:r>
              <w:rPr>
                <w:rFonts w:hint="eastAsia" w:ascii="仿宋" w:hAnsi="仿宋" w:eastAsia="仿宋" w:cs="仿宋"/>
                <w:szCs w:val="21"/>
                <w:lang w:val="en-US" w:eastAsia="zh-CN"/>
              </w:rPr>
              <w:t>跨文化沟通</w:t>
            </w: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跨文化沟通</w:t>
            </w:r>
          </w:p>
        </w:tc>
        <w:tc>
          <w:tcPr>
            <w:tcW w:w="708"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8"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0" w:type="dxa"/>
            <w:vAlign w:val="center"/>
          </w:tcPr>
          <w:p>
            <w:pPr>
              <w:adjustRightInd w:val="0"/>
              <w:snapToGrid w:val="0"/>
              <w:spacing w:line="240" w:lineRule="atLeast"/>
              <w:jc w:val="center"/>
              <w:rPr>
                <w:rFonts w:hint="default" w:ascii="仿宋" w:hAnsi="仿宋" w:eastAsia="仿宋" w:cs="仿宋"/>
                <w:szCs w:val="21"/>
                <w:lang w:val="en-US" w:eastAsia="zh-CN"/>
              </w:rPr>
            </w:pPr>
            <w:r>
              <w:rPr>
                <w:rFonts w:hint="eastAsia" w:ascii="仿宋" w:hAnsi="仿宋" w:eastAsia="仿宋" w:cs="仿宋"/>
                <w:szCs w:val="21"/>
                <w:lang w:val="en-US" w:eastAsia="zh-CN"/>
              </w:rPr>
              <w:t>综合沟通训练</w:t>
            </w:r>
          </w:p>
        </w:tc>
        <w:tc>
          <w:tcPr>
            <w:tcW w:w="1898" w:type="dxa"/>
            <w:vAlign w:val="center"/>
          </w:tcPr>
          <w:p>
            <w:pPr>
              <w:adjustRightInd w:val="0"/>
              <w:snapToGrid w:val="0"/>
              <w:spacing w:line="240" w:lineRule="atLeast"/>
              <w:rPr>
                <w:rFonts w:hint="default" w:ascii="仿宋" w:hAnsi="仿宋" w:eastAsia="仿宋" w:cs="仿宋"/>
                <w:szCs w:val="21"/>
                <w:lang w:val="en-US" w:eastAsia="zh-CN"/>
              </w:rPr>
            </w:pPr>
            <w:r>
              <w:rPr>
                <w:rFonts w:hint="eastAsia" w:ascii="仿宋" w:hAnsi="仿宋" w:eastAsia="仿宋" w:cs="仿宋"/>
                <w:szCs w:val="21"/>
                <w:lang w:val="en-US" w:eastAsia="zh-CN"/>
              </w:rPr>
              <w:t>沟通实践活动</w:t>
            </w:r>
          </w:p>
        </w:tc>
        <w:tc>
          <w:tcPr>
            <w:tcW w:w="708"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szCs w:val="21"/>
              </w:rPr>
            </w:pPr>
          </w:p>
        </w:tc>
        <w:tc>
          <w:tcPr>
            <w:tcW w:w="709"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b/>
                <w:bCs/>
                <w:szCs w:val="21"/>
              </w:rPr>
            </w:pPr>
          </w:p>
        </w:tc>
        <w:tc>
          <w:tcPr>
            <w:tcW w:w="708" w:type="dxa"/>
            <w:vAlign w:val="center"/>
          </w:tcPr>
          <w:p>
            <w:pPr>
              <w:adjustRightInd w:val="0"/>
              <w:snapToGrid w:val="0"/>
              <w:spacing w:line="240" w:lineRule="atLeast"/>
              <w:jc w:val="center"/>
              <w:rPr>
                <w:rFonts w:ascii="仿宋" w:hAnsi="仿宋" w:eastAsia="仿宋" w:cs="仿宋"/>
                <w:szCs w:val="21"/>
              </w:rPr>
            </w:pPr>
            <w:r>
              <w:rPr>
                <w:rFonts w:hint="eastAsia" w:ascii="仿宋" w:hAnsi="仿宋" w:eastAsia="仿宋" w:cs="仿宋"/>
                <w:b/>
                <w:bCs/>
                <w:szCs w:val="21"/>
              </w:rPr>
              <w:t>★</w:t>
            </w:r>
          </w:p>
        </w:tc>
        <w:tc>
          <w:tcPr>
            <w:tcW w:w="709" w:type="dxa"/>
            <w:vAlign w:val="center"/>
          </w:tcPr>
          <w:p>
            <w:pPr>
              <w:adjustRightInd w:val="0"/>
              <w:snapToGrid w:val="0"/>
              <w:spacing w:line="240" w:lineRule="atLeast"/>
              <w:jc w:val="center"/>
              <w:rPr>
                <w:rFonts w:ascii="仿宋" w:hAnsi="仿宋" w:eastAsia="仿宋" w:cs="仿宋"/>
                <w:b/>
                <w:bCs/>
                <w:szCs w:val="21"/>
              </w:rPr>
            </w:pPr>
            <w:r>
              <w:rPr>
                <w:rFonts w:hint="eastAsia" w:ascii="仿宋" w:hAnsi="仿宋" w:eastAsia="仿宋" w:cs="仿宋"/>
                <w:b/>
                <w:bCs/>
                <w:szCs w:val="21"/>
              </w:rPr>
              <w:t>★</w:t>
            </w:r>
          </w:p>
        </w:tc>
      </w:tr>
    </w:tbl>
    <w:p>
      <w:pPr>
        <w:adjustRightInd w:val="0"/>
        <w:snapToGrid w:val="0"/>
        <w:spacing w:line="480" w:lineRule="exact"/>
        <w:rPr>
          <w:rFonts w:ascii="黑体" w:hAnsi="黑体" w:eastAsia="黑体"/>
          <w:sz w:val="28"/>
          <w:szCs w:val="28"/>
        </w:rPr>
      </w:pPr>
    </w:p>
    <w:p>
      <w:pPr>
        <w:pStyle w:val="2"/>
        <w:numPr>
          <w:ilvl w:val="0"/>
          <w:numId w:val="0"/>
        </w:numPr>
        <w:bidi w:val="0"/>
        <w:rPr>
          <w:rFonts w:hint="eastAsia"/>
          <w:lang w:val="en-US" w:eastAsia="zh-CN"/>
        </w:rPr>
      </w:pPr>
      <w:r>
        <w:rPr>
          <w:rFonts w:hint="eastAsia"/>
          <w:lang w:val="en-US" w:eastAsia="zh-CN"/>
        </w:rPr>
        <w:t>五、实施案例</w:t>
      </w:r>
    </w:p>
    <w:p>
      <w:pPr>
        <w:pStyle w:val="3"/>
        <w:bidi w:val="0"/>
        <w:rPr>
          <w:rFonts w:hint="default"/>
          <w:lang w:val="en-US" w:eastAsia="zh-CN"/>
        </w:rPr>
      </w:pPr>
      <w:r>
        <w:rPr>
          <w:rFonts w:hint="eastAsia"/>
        </w:rPr>
        <w:t>案例</w:t>
      </w:r>
      <w:r>
        <w:rPr>
          <w:rFonts w:hint="eastAsia"/>
          <w:lang w:eastAsia="zh-CN"/>
        </w:rPr>
        <w:t>（</w:t>
      </w:r>
      <w:r>
        <w:rPr>
          <w:rFonts w:hint="eastAsia"/>
          <w:lang w:val="en-US" w:eastAsia="zh-CN"/>
        </w:rPr>
        <w:t>一）</w:t>
      </w:r>
      <w:r>
        <w:rPr>
          <w:rFonts w:hint="eastAsia"/>
        </w:rPr>
        <w:t>：</w:t>
      </w:r>
      <w:r>
        <w:rPr>
          <w:rFonts w:hint="eastAsia"/>
          <w:lang w:val="en-US" w:eastAsia="zh-CN"/>
        </w:rPr>
        <w:t>危机沟通案例教学</w:t>
      </w:r>
    </w:p>
    <w:p>
      <w:pPr>
        <w:pStyle w:val="4"/>
        <w:numPr>
          <w:ilvl w:val="0"/>
          <w:numId w:val="3"/>
        </w:numPr>
        <w:bidi w:val="0"/>
        <w:rPr>
          <w:rFonts w:hint="eastAsia"/>
          <w:lang w:val="en-US" w:eastAsia="zh-CN"/>
        </w:rPr>
      </w:pPr>
      <w:r>
        <w:rPr>
          <w:rFonts w:hint="eastAsia"/>
          <w:lang w:val="en-US" w:eastAsia="zh-CN"/>
        </w:rPr>
        <w:t>思政教学目标</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（1）增强社会责任感：通过危机沟通的教学，使学生深刻理解企业作为社会一份子，在面临危机时应承担的社会责任，并培养其主动承担社会责任的意识和行动。</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（2）培养批判性思维：在分析危机案例时，训练学生运用批判性思维，评估企业在危机处理中的得失，以及如何通过有效的沟通手段修复或加强企业社会形象。</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（3）强化道德伦理观念：在沟通过程中，强调诚信、公正、透明等道德原则的重要性，使学生在处理企业危机时能够坚守道德底线。</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（4）提升沟通技巧：通过模拟练习和案例分析，提升学生的危机沟通技巧，包括信息发布、情绪管理、媒体应对等。</w:t>
      </w:r>
    </w:p>
    <w:p>
      <w:pPr>
        <w:pStyle w:val="4"/>
        <w:numPr>
          <w:ilvl w:val="0"/>
          <w:numId w:val="3"/>
        </w:numPr>
        <w:bidi w:val="0"/>
        <w:rPr>
          <w:rFonts w:hint="eastAsia"/>
          <w:lang w:val="en-US" w:eastAsia="zh-CN"/>
        </w:rPr>
      </w:pPr>
      <w:r>
        <w:rPr>
          <w:rFonts w:hint="eastAsia"/>
          <w:lang w:val="en-US" w:eastAsia="zh-CN"/>
        </w:rPr>
        <w:t>教学方法</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（1）案例教学：选取具有代表性的企业危机案例（鹿死谁手——三鹿毒奶粉危机沟通事件），引导学生进行深入分析，探讨企业在危机中的沟通策略及效果。</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（2）小组讨论：组织学生课下分组讨论，每组围绕一个危机案例进行讨论，分享各自的看法和建议，在班级汇报分享，促进思想的碰撞和交流。</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（3）模拟演练：模拟企业危机情境，让学生扮演不同角色（如企业发言人、媒体记者、公众等）进行沟通演练，提高学生的实践能力。</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（4）角色扮演：通过角色扮演的方式，让学生深入体验危机沟通的挑战和复杂性，增强其对危机沟通的认识和理解。</w:t>
      </w:r>
    </w:p>
    <w:p>
      <w:pPr>
        <w:pStyle w:val="4"/>
        <w:numPr>
          <w:ilvl w:val="0"/>
          <w:numId w:val="3"/>
        </w:numPr>
        <w:bidi w:val="0"/>
        <w:rPr>
          <w:rFonts w:hint="eastAsia"/>
          <w:lang w:val="en-US" w:eastAsia="zh-CN"/>
        </w:rPr>
      </w:pPr>
      <w:r>
        <w:rPr>
          <w:rFonts w:hint="eastAsia"/>
          <w:lang w:val="en-US" w:eastAsia="zh-CN"/>
        </w:rPr>
        <w:t>教学组织</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（1）课程安排：将课程分为理论学习和实践演练两个部分，理论学习包括危机沟通的基本理论、技巧、策略等，实践演练则通过案例分析、小组讨论、模拟演练等方式进行。</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（2）教学资源：提供丰富的教学资源，包括企业危机案例库、危机沟通相关书籍、视频资料等，供学生自主学习和参考。</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（3）教学评估：通过课堂表现、小组讨论、模拟演练、案例分析报告等多种方式评估学生的学习效果，并给予及时反馈和指导。</w:t>
      </w:r>
    </w:p>
    <w:p>
      <w:pPr>
        <w:adjustRightInd w:val="0"/>
        <w:snapToGrid w:val="0"/>
        <w:spacing w:line="360" w:lineRule="auto"/>
        <w:rPr>
          <w:rFonts w:hint="eastAsia" w:eastAsia="宋体" w:asciiTheme="majorAscii" w:hAnsiTheme="majorAscii" w:cstheme="majorBidi"/>
          <w:b/>
          <w:color w:val="000000" w:themeColor="text1"/>
          <w:kern w:val="2"/>
          <w:sz w:val="28"/>
          <w:szCs w:val="28"/>
          <w:lang w:val="en-US" w:eastAsia="zh-CN" w:bidi="ar-SA"/>
          <w14:textFill>
            <w14:solidFill>
              <w14:schemeClr w14:val="tx1"/>
            </w14:solidFill>
          </w14:textFill>
        </w:rPr>
      </w:pPr>
      <w:r>
        <w:rPr>
          <w:rFonts w:hint="eastAsia" w:eastAsia="宋体" w:asciiTheme="majorAscii" w:hAnsiTheme="majorAscii" w:cstheme="majorBidi"/>
          <w:b/>
          <w:color w:val="000000" w:themeColor="text1"/>
          <w:kern w:val="2"/>
          <w:sz w:val="28"/>
          <w:szCs w:val="28"/>
          <w:lang w:val="en-US" w:eastAsia="zh-CN" w:bidi="ar-SA"/>
          <w14:textFill>
            <w14:solidFill>
              <w14:schemeClr w14:val="tx1"/>
            </w14:solidFill>
          </w14:textFill>
        </w:rPr>
        <w:t>4. 思政效果</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（1）增强社会责任感：通过教学，学生将深刻认识到企业在社会中的责任和使命，并愿意为企业的可持续发展贡献自己的力量。</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（2）提升沟通技巧：学生将掌握有效的危机沟通技巧和方法，能够在企业危机中快速、准确地传递信息、回应质疑、化解矛盾。</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（3）强化道德伦理观念：学生将坚守诚信、公正、透明等道德原则，在危机沟通中维护企业的声誉和形象。</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（4）培养批判性思维：学生将具备批判性思维的能力，能够客观、全面地分析企业危机的原因、影响及解决方案。</w:t>
      </w:r>
    </w:p>
    <w:p>
      <w:pPr>
        <w:adjustRightInd w:val="0"/>
        <w:snapToGrid w:val="0"/>
        <w:spacing w:line="360" w:lineRule="auto"/>
        <w:ind w:firstLine="480" w:firstLineChars="200"/>
        <w:rPr>
          <w:rFonts w:hint="eastAsia" w:ascii="宋体" w:hAnsi="宋体" w:eastAsia="宋体" w:cs="仿宋_GB2312"/>
          <w:sz w:val="24"/>
          <w:szCs w:val="24"/>
          <w:lang w:val="en-US" w:eastAsia="zh-CN"/>
        </w:rPr>
      </w:pPr>
      <w:r>
        <w:rPr>
          <w:rFonts w:hint="eastAsia" w:ascii="宋体" w:hAnsi="宋体" w:eastAsia="宋体" w:cs="仿宋_GB2312"/>
          <w:sz w:val="24"/>
          <w:szCs w:val="24"/>
          <w:lang w:val="en-US" w:eastAsia="zh-CN"/>
        </w:rPr>
        <w:t>（5）增强团队协作能力：通过小组讨论和模拟演练等方式，学生将学会与团队成员合作共事，共同应对企业危机中的挑战和困难。</w:t>
      </w:r>
    </w:p>
    <w:p>
      <w:pPr>
        <w:adjustRightInd w:val="0"/>
        <w:snapToGrid w:val="0"/>
        <w:spacing w:line="360" w:lineRule="auto"/>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pPr>
      <w:r>
        <w:rPr>
          <w:rFonts w:hint="eastAsia" w:eastAsia="宋体" w:asciiTheme="majorAscii" w:hAnsiTheme="majorAscii" w:cstheme="majorBidi"/>
          <w:b/>
          <w:color w:val="000000" w:themeColor="text1"/>
          <w:kern w:val="2"/>
          <w:sz w:val="28"/>
          <w:szCs w:val="28"/>
          <w:lang w:val="en-US" w:eastAsia="zh-CN" w:bidi="ar-SA"/>
          <w14:textFill>
            <w14:solidFill>
              <w14:schemeClr w14:val="tx1"/>
            </w14:solidFill>
          </w14:textFill>
        </w:rPr>
        <w:t>5. 课堂照片</w:t>
      </w:r>
    </w:p>
    <w:p>
      <w:pPr>
        <w:adjustRightInd w:val="0"/>
        <w:snapToGrid w:val="0"/>
        <w:spacing w:line="360" w:lineRule="auto"/>
        <w:jc w:val="cente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inline distT="0" distB="0" distL="114300" distR="114300">
            <wp:extent cx="4954270" cy="3053080"/>
            <wp:effectExtent l="0" t="0" r="17780" b="13970"/>
            <wp:docPr id="1" name="图片 1" descr="危机沟通案例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危机沟通案例分析"/>
                    <pic:cNvPicPr>
                      <a:picLocks noChangeAspect="1"/>
                    </pic:cNvPicPr>
                  </pic:nvPicPr>
                  <pic:blipFill>
                    <a:blip r:embed="rId4"/>
                    <a:stretch>
                      <a:fillRect/>
                    </a:stretch>
                  </pic:blipFill>
                  <pic:spPr>
                    <a:xfrm>
                      <a:off x="0" y="0"/>
                      <a:ext cx="4954270" cy="3053080"/>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lang w:val="en-US" w:eastAsia="zh-CN"/>
        </w:rPr>
      </w:pPr>
    </w:p>
    <w:p>
      <w:pPr>
        <w:adjustRightInd w:val="0"/>
        <w:snapToGrid w:val="0"/>
        <w:spacing w:line="360" w:lineRule="auto"/>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drawing>
          <wp:inline distT="0" distB="0" distL="114300" distR="114300">
            <wp:extent cx="4834890" cy="3626485"/>
            <wp:effectExtent l="0" t="0" r="3810" b="12065"/>
            <wp:docPr id="2" name="图片 2" descr="微信图片_2023101809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018092756"/>
                    <pic:cNvPicPr>
                      <a:picLocks noChangeAspect="1"/>
                    </pic:cNvPicPr>
                  </pic:nvPicPr>
                  <pic:blipFill>
                    <a:blip r:embed="rId5"/>
                    <a:stretch>
                      <a:fillRect/>
                    </a:stretch>
                  </pic:blipFill>
                  <pic:spPr>
                    <a:xfrm>
                      <a:off x="0" y="0"/>
                      <a:ext cx="4834890" cy="3626485"/>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rPr>
      </w:pPr>
    </w:p>
    <w:p>
      <w:pPr>
        <w:adjustRightInd w:val="0"/>
        <w:snapToGrid w:val="0"/>
        <w:spacing w:line="360" w:lineRule="auto"/>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drawing>
          <wp:inline distT="0" distB="0" distL="114300" distR="114300">
            <wp:extent cx="4878705" cy="3659505"/>
            <wp:effectExtent l="0" t="0" r="17145" b="17145"/>
            <wp:docPr id="3" name="图片 3" descr="危机沟通案例分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危机沟通案例分析2"/>
                    <pic:cNvPicPr>
                      <a:picLocks noChangeAspect="1"/>
                    </pic:cNvPicPr>
                  </pic:nvPicPr>
                  <pic:blipFill>
                    <a:blip r:embed="rId6"/>
                    <a:stretch>
                      <a:fillRect/>
                    </a:stretch>
                  </pic:blipFill>
                  <pic:spPr>
                    <a:xfrm>
                      <a:off x="0" y="0"/>
                      <a:ext cx="4878705" cy="3659505"/>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rPr>
      </w:pPr>
    </w:p>
    <w:p>
      <w:pPr>
        <w:pStyle w:val="3"/>
        <w:bidi w:val="0"/>
        <w:rPr>
          <w:rFonts w:hint="default"/>
          <w:lang w:val="en-US" w:eastAsia="zh-CN"/>
        </w:rPr>
      </w:pPr>
      <w:r>
        <w:rPr>
          <w:rFonts w:hint="eastAsia"/>
        </w:rPr>
        <w:t>案例</w:t>
      </w:r>
      <w:r>
        <w:rPr>
          <w:rFonts w:hint="eastAsia"/>
          <w:lang w:eastAsia="zh-CN"/>
        </w:rPr>
        <w:t>（</w:t>
      </w:r>
      <w:r>
        <w:rPr>
          <w:rFonts w:hint="eastAsia"/>
          <w:lang w:val="en-US" w:eastAsia="zh-CN"/>
        </w:rPr>
        <w:t>二）</w:t>
      </w:r>
      <w:r>
        <w:rPr>
          <w:rFonts w:hint="eastAsia"/>
        </w:rPr>
        <w:t>：</w:t>
      </w:r>
      <w:r>
        <w:rPr>
          <w:rFonts w:hint="eastAsia"/>
          <w:lang w:val="en-US" w:eastAsia="zh-CN"/>
        </w:rPr>
        <w:t>面谈：情境模拟沟通教学案例</w:t>
      </w:r>
    </w:p>
    <w:p>
      <w:pPr>
        <w:adjustRightInd w:val="0"/>
        <w:snapToGrid w:val="0"/>
        <w:spacing w:line="360" w:lineRule="auto"/>
        <w:rPr>
          <w:rFonts w:hint="eastAsia" w:asciiTheme="minorEastAsia" w:hAnsiTheme="minorEastAsia"/>
          <w:sz w:val="24"/>
          <w:szCs w:val="24"/>
        </w:rPr>
      </w:pPr>
    </w:p>
    <w:p>
      <w:pPr>
        <w:adjustRightInd w:val="0"/>
        <w:snapToGrid w:val="0"/>
        <w:spacing w:line="360" w:lineRule="auto"/>
        <w:ind w:firstLine="480" w:firstLineChars="200"/>
        <w:rPr>
          <w:rFonts w:hint="default" w:ascii="宋体" w:hAnsi="宋体" w:eastAsia="宋体" w:cs="仿宋_GB2312"/>
          <w:sz w:val="24"/>
          <w:szCs w:val="24"/>
          <w:lang w:val="en-US" w:eastAsia="zh-CN"/>
        </w:rPr>
      </w:pPr>
      <w:r>
        <w:rPr>
          <w:rFonts w:hint="default" w:ascii="宋体" w:hAnsi="宋体" w:eastAsia="宋体" w:cs="仿宋_GB2312"/>
          <w:sz w:val="24"/>
          <w:szCs w:val="24"/>
          <w:lang w:val="en-US" w:eastAsia="zh-CN"/>
        </w:rPr>
        <w:t>在“面谈”教学环节中，</w:t>
      </w:r>
      <w:r>
        <w:rPr>
          <w:rFonts w:hint="eastAsia" w:ascii="宋体" w:hAnsi="宋体" w:eastAsia="宋体" w:cs="仿宋_GB2312"/>
          <w:sz w:val="24"/>
          <w:szCs w:val="24"/>
          <w:lang w:val="en-US" w:eastAsia="zh-CN"/>
        </w:rPr>
        <w:t>通过情境设置和角色扮演的教学方法，融</w:t>
      </w:r>
      <w:r>
        <w:rPr>
          <w:rFonts w:hint="default" w:ascii="宋体" w:hAnsi="宋体" w:eastAsia="宋体" w:cs="仿宋_GB2312"/>
          <w:sz w:val="24"/>
          <w:szCs w:val="24"/>
          <w:lang w:val="en-US" w:eastAsia="zh-CN"/>
        </w:rPr>
        <w:t>入建设性的解决问题、情绪管理、积极倾听</w:t>
      </w:r>
      <w:r>
        <w:rPr>
          <w:rFonts w:hint="eastAsia" w:ascii="宋体" w:hAnsi="宋体" w:eastAsia="宋体" w:cs="仿宋_GB2312"/>
          <w:sz w:val="24"/>
          <w:szCs w:val="24"/>
          <w:lang w:val="en-US" w:eastAsia="zh-CN"/>
        </w:rPr>
        <w:t>与反馈、职业道德</w:t>
      </w:r>
      <w:r>
        <w:rPr>
          <w:rFonts w:hint="default" w:ascii="宋体" w:hAnsi="宋体" w:eastAsia="宋体" w:cs="仿宋_GB2312"/>
          <w:sz w:val="24"/>
          <w:szCs w:val="24"/>
          <w:lang w:val="en-US" w:eastAsia="zh-CN"/>
        </w:rPr>
        <w:t>等思政元素内容</w:t>
      </w:r>
      <w:r>
        <w:rPr>
          <w:rFonts w:hint="eastAsia" w:ascii="宋体" w:hAnsi="宋体" w:eastAsia="宋体" w:cs="仿宋_GB2312"/>
          <w:sz w:val="24"/>
          <w:szCs w:val="24"/>
          <w:lang w:val="en-US"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0"/>
        <w:rPr>
          <w:rFonts w:hint="default" w:ascii="Segoe UI" w:hAnsi="Segoe UI" w:eastAsia="Segoe UI" w:cs="Segoe UI"/>
          <w:i w:val="0"/>
          <w:iCs w:val="0"/>
          <w:caps w:val="0"/>
          <w:color w:val="05073B"/>
          <w:spacing w:val="0"/>
          <w:sz w:val="22"/>
          <w:szCs w:val="22"/>
        </w:rPr>
      </w:pPr>
    </w:p>
    <w:p>
      <w:pPr>
        <w:numPr>
          <w:ilvl w:val="0"/>
          <w:numId w:val="4"/>
        </w:numPr>
        <w:adjustRightInd w:val="0"/>
        <w:snapToGrid w:val="0"/>
        <w:spacing w:line="360" w:lineRule="auto"/>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pPr>
      <w:r>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t>教学思政目标</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（1）</w:t>
      </w:r>
      <w:r>
        <w:rPr>
          <w:rFonts w:hint="default" w:ascii="宋体" w:hAnsi="宋体" w:eastAsia="宋体" w:cs="仿宋_GB2312"/>
          <w:kern w:val="2"/>
          <w:sz w:val="24"/>
          <w:szCs w:val="24"/>
          <w:lang w:val="en-US" w:eastAsia="zh-CN" w:bidi="ar-SA"/>
        </w:rPr>
        <w:t>建设性的解决问题</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在面谈中，解决问题不仅是技巧，更是展现个人能力和责任感的体现。</w:t>
      </w:r>
      <w:r>
        <w:rPr>
          <w:rFonts w:hint="eastAsia" w:ascii="宋体" w:hAnsi="宋体" w:eastAsia="宋体" w:cs="仿宋_GB2312"/>
          <w:kern w:val="2"/>
          <w:sz w:val="24"/>
          <w:szCs w:val="24"/>
          <w:lang w:val="en-US" w:eastAsia="zh-CN" w:bidi="ar-SA"/>
        </w:rPr>
        <w:t>通过</w:t>
      </w:r>
      <w:r>
        <w:rPr>
          <w:rFonts w:hint="default" w:ascii="宋体" w:hAnsi="宋体" w:eastAsia="宋体" w:cs="仿宋_GB2312"/>
          <w:kern w:val="2"/>
          <w:sz w:val="24"/>
          <w:szCs w:val="24"/>
          <w:lang w:val="en-US" w:eastAsia="zh-CN" w:bidi="ar-SA"/>
        </w:rPr>
        <w:t>选择涉及建设性解决问题的面谈案例，分析案例中如何解决冲突、达成共识的过程</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让学生讨论如何在面谈中识别问题的关键点，并探讨可能的建设性解决方案。之后模拟实践，让学生体验问题解决的过程</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强调在解决问题的过程中，要体现公正、公平、尊重他人的原则，培养学生的社会责任感。</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（2）</w:t>
      </w:r>
      <w:r>
        <w:rPr>
          <w:rFonts w:hint="default" w:ascii="宋体" w:hAnsi="宋体" w:eastAsia="宋体" w:cs="仿宋_GB2312"/>
          <w:kern w:val="2"/>
          <w:sz w:val="24"/>
          <w:szCs w:val="24"/>
          <w:lang w:val="en-US" w:eastAsia="zh-CN" w:bidi="ar-SA"/>
        </w:rPr>
        <w:t xml:space="preserve"> 情绪管理</w:t>
      </w:r>
      <w:r>
        <w:rPr>
          <w:rFonts w:hint="eastAsia" w:ascii="宋体" w:hAnsi="宋体" w:eastAsia="宋体" w:cs="仿宋_GB2312"/>
          <w:kern w:val="2"/>
          <w:sz w:val="24"/>
          <w:szCs w:val="24"/>
          <w:lang w:val="en-US" w:eastAsia="zh-CN" w:bidi="ar-SA"/>
        </w:rPr>
        <w:t>：认识</w:t>
      </w:r>
      <w:r>
        <w:rPr>
          <w:rFonts w:hint="default" w:ascii="宋体" w:hAnsi="宋体" w:eastAsia="宋体" w:cs="仿宋_GB2312"/>
          <w:kern w:val="2"/>
          <w:sz w:val="24"/>
          <w:szCs w:val="24"/>
          <w:lang w:val="en-US" w:eastAsia="zh-CN" w:bidi="ar-SA"/>
        </w:rPr>
        <w:t>在面谈中情绪管理对于有效沟通的重要性</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情绪识别与监控：教授学生如何识别自己和他人的情绪，并监控情绪的变化</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情绪调节策略：引导学生学习有效的情绪调节策略，如深呼吸、积极心理暗示等</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在模拟面谈中，设置可能引发情绪波动的场景，让学生实践情绪管理技巧</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强调情绪管理不仅是个人修养的体现，也是维护团队和谐、促进组织发展的重要因素。</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（3）</w:t>
      </w:r>
      <w:r>
        <w:rPr>
          <w:rFonts w:hint="default" w:ascii="宋体" w:hAnsi="宋体" w:eastAsia="宋体" w:cs="仿宋_GB2312"/>
          <w:kern w:val="2"/>
          <w:sz w:val="24"/>
          <w:szCs w:val="24"/>
          <w:lang w:val="en-US" w:eastAsia="zh-CN" w:bidi="ar-SA"/>
        </w:rPr>
        <w:t>积极倾听</w:t>
      </w:r>
      <w:r>
        <w:rPr>
          <w:rFonts w:hint="eastAsia" w:ascii="宋体" w:hAnsi="宋体" w:eastAsia="宋体" w:cs="仿宋_GB2312"/>
          <w:kern w:val="2"/>
          <w:sz w:val="24"/>
          <w:szCs w:val="24"/>
          <w:lang w:val="en-US" w:eastAsia="zh-CN" w:bidi="ar-SA"/>
        </w:rPr>
        <w:t>与反馈：</w:t>
      </w:r>
      <w:r>
        <w:rPr>
          <w:rFonts w:hint="default" w:ascii="宋体" w:hAnsi="宋体" w:eastAsia="宋体" w:cs="仿宋_GB2312"/>
          <w:kern w:val="2"/>
          <w:sz w:val="24"/>
          <w:szCs w:val="24"/>
          <w:lang w:val="en-US" w:eastAsia="zh-CN" w:bidi="ar-SA"/>
        </w:rPr>
        <w:t>指出积极倾听是面谈中建立信任、理解对方需求的关键。教授学生基本的倾听技巧，如保持眼神交流、不打断对方等</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通过角色扮演或模拟面谈，让学生实践倾听技巧，并评估其倾听效果</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鼓励学生给予对方积极的反馈，表达对对方观点的理解和尊重</w:t>
      </w:r>
      <w:r>
        <w:rPr>
          <w:rFonts w:hint="eastAsia" w:ascii="宋体" w:hAnsi="宋体" w:eastAsia="宋体" w:cs="仿宋_GB2312"/>
          <w:kern w:val="2"/>
          <w:sz w:val="24"/>
          <w:szCs w:val="24"/>
          <w:lang w:val="en-US" w:eastAsia="zh-CN" w:bidi="ar-SA"/>
        </w:rPr>
        <w:t>；</w:t>
      </w:r>
      <w:r>
        <w:rPr>
          <w:rFonts w:hint="default" w:ascii="宋体" w:hAnsi="宋体" w:eastAsia="宋体" w:cs="仿宋_GB2312"/>
          <w:kern w:val="2"/>
          <w:sz w:val="24"/>
          <w:szCs w:val="24"/>
          <w:lang w:val="en-US" w:eastAsia="zh-CN" w:bidi="ar-SA"/>
        </w:rPr>
        <w:t>强调积极倾听是尊重他人、理解他人的表现，是建立良好人际关系的基础。在模拟过程中，训练学生掌握有效的沟通技巧，如倾听、表达、反馈等，以改善上下级之间的沟通效果。</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（4）</w:t>
      </w:r>
      <w:r>
        <w:rPr>
          <w:rFonts w:hint="default" w:ascii="宋体" w:hAnsi="宋体" w:eastAsia="宋体" w:cs="仿宋_GB2312"/>
          <w:kern w:val="2"/>
          <w:sz w:val="24"/>
          <w:szCs w:val="24"/>
          <w:lang w:val="en-US" w:eastAsia="zh-CN" w:bidi="ar-SA"/>
        </w:rPr>
        <w:t>培养团队合作精神：通过角色扮演，使学生理解团队合作在上下级沟通中的价值，并学会在团队中发挥自己的作用。</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（5）</w:t>
      </w:r>
      <w:r>
        <w:rPr>
          <w:rFonts w:hint="default" w:ascii="宋体" w:hAnsi="宋体" w:eastAsia="宋体" w:cs="仿宋_GB2312"/>
          <w:kern w:val="2"/>
          <w:sz w:val="24"/>
          <w:szCs w:val="24"/>
          <w:lang w:val="en-US" w:eastAsia="zh-CN" w:bidi="ar-SA"/>
        </w:rPr>
        <w:t>强化职业道德：在模拟沟通中，强调尊重、诚信、公正等职业道德的重要性，使学生能够在沟通中坚守道德底线。</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0"/>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pPr>
      <w:r>
        <w:rPr>
          <w:rFonts w:hint="eastAsia" w:eastAsia="宋体" w:asciiTheme="majorAscii" w:hAnsiTheme="majorAscii" w:cstheme="majorBidi"/>
          <w:b/>
          <w:color w:val="000000" w:themeColor="text1"/>
          <w:kern w:val="2"/>
          <w:sz w:val="28"/>
          <w:szCs w:val="28"/>
          <w:lang w:val="en-US" w:eastAsia="zh-CN" w:bidi="ar-SA"/>
          <w14:textFill>
            <w14:solidFill>
              <w14:schemeClr w14:val="tx1"/>
            </w14:solidFill>
          </w14:textFill>
        </w:rPr>
        <w:t xml:space="preserve">2. </w:t>
      </w:r>
      <w:r>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t>教学方法</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（1）</w:t>
      </w:r>
      <w:r>
        <w:rPr>
          <w:rFonts w:hint="default" w:ascii="宋体" w:hAnsi="宋体" w:eastAsia="宋体" w:cs="仿宋_GB2312"/>
          <w:kern w:val="2"/>
          <w:sz w:val="24"/>
          <w:szCs w:val="24"/>
          <w:lang w:val="en-US" w:eastAsia="zh-CN" w:bidi="ar-SA"/>
        </w:rPr>
        <w:t>情景模拟：设计具体的上下级沟通情景，如工作汇报、问题解决、决策讨论等，让学生在模拟的情境中进行角色扮演。</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（2）</w:t>
      </w:r>
      <w:r>
        <w:rPr>
          <w:rFonts w:hint="default" w:ascii="宋体" w:hAnsi="宋体" w:eastAsia="宋体" w:cs="仿宋_GB2312"/>
          <w:kern w:val="2"/>
          <w:sz w:val="24"/>
          <w:szCs w:val="24"/>
          <w:lang w:val="en-US" w:eastAsia="zh-CN" w:bidi="ar-SA"/>
        </w:rPr>
        <w:t>角色扮演：学生分组进行角色扮演，每组中有人扮演上级，有人扮演下级，模拟真实的上下级沟通场景。</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（3）</w:t>
      </w:r>
      <w:r>
        <w:rPr>
          <w:rFonts w:hint="default" w:ascii="宋体" w:hAnsi="宋体" w:eastAsia="宋体" w:cs="仿宋_GB2312"/>
          <w:kern w:val="2"/>
          <w:sz w:val="24"/>
          <w:szCs w:val="24"/>
          <w:lang w:val="en-US" w:eastAsia="zh-CN" w:bidi="ar-SA"/>
        </w:rPr>
        <w:t>讨论与分析：在模拟结束后，组织学生进行讨论，分析沟通中的优点和不足，并探讨如何改进。</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（4）</w:t>
      </w:r>
      <w:r>
        <w:rPr>
          <w:rFonts w:hint="default" w:ascii="宋体" w:hAnsi="宋体" w:eastAsia="宋体" w:cs="仿宋_GB2312"/>
          <w:kern w:val="2"/>
          <w:sz w:val="24"/>
          <w:szCs w:val="24"/>
          <w:lang w:val="en-US" w:eastAsia="zh-CN" w:bidi="ar-SA"/>
        </w:rPr>
        <w:t>反思与总结：学生反思自己在模拟中的表现，总结经验和教训，提出改进建议。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以下为面谈情境设置：</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329"/>
        <w:gridCol w:w="7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9" w:type="dxa"/>
          </w:tcPr>
          <w:p>
            <w:pPr>
              <w:pStyle w:val="14"/>
              <w:keepNext w:val="0"/>
              <w:keepLines w:val="0"/>
              <w:widowControl/>
              <w:suppressLineNumbers w:val="0"/>
              <w:spacing w:before="0" w:beforeAutospacing="0" w:after="0" w:afterAutospacing="0" w:line="360" w:lineRule="auto"/>
              <w:ind w:right="0"/>
              <w:rPr>
                <w:rFonts w:hint="eastAsia" w:ascii="宋体" w:hAnsi="宋体" w:eastAsia="宋体" w:cs="宋体"/>
                <w:b/>
                <w:kern w:val="0"/>
                <w:sz w:val="21"/>
                <w:szCs w:val="21"/>
              </w:rPr>
            </w:pPr>
            <w:r>
              <w:rPr>
                <w:rFonts w:hint="eastAsia" w:ascii="宋体" w:hAnsi="宋体" w:eastAsia="宋体" w:cs="宋体"/>
                <w:b/>
                <w:kern w:val="0"/>
                <w:sz w:val="21"/>
                <w:szCs w:val="21"/>
              </w:rPr>
              <w:t>人物一：</w:t>
            </w:r>
          </w:p>
          <w:p>
            <w:pPr>
              <w:pStyle w:val="14"/>
              <w:keepNext w:val="0"/>
              <w:keepLines w:val="0"/>
              <w:widowControl/>
              <w:suppressLineNumbers w:val="0"/>
              <w:spacing w:before="0" w:beforeAutospacing="0" w:after="0" w:afterAutospacing="0" w:line="360" w:lineRule="auto"/>
              <w:ind w:right="0"/>
              <w:rPr>
                <w:rFonts w:hint="eastAsia" w:ascii="宋体" w:hAnsi="宋体" w:eastAsia="宋体" w:cs="仿宋_GB2312"/>
                <w:kern w:val="2"/>
                <w:sz w:val="24"/>
                <w:szCs w:val="24"/>
                <w:vertAlign w:val="baseline"/>
                <w:lang w:val="en-US" w:eastAsia="zh-CN" w:bidi="ar-SA"/>
              </w:rPr>
            </w:pPr>
            <w:r>
              <w:rPr>
                <w:rFonts w:hint="eastAsia" w:ascii="宋体" w:hAnsi="宋体" w:eastAsia="宋体" w:cs="宋体"/>
                <w:b/>
                <w:kern w:val="0"/>
                <w:sz w:val="21"/>
                <w:szCs w:val="21"/>
              </w:rPr>
              <w:t>总经理</w:t>
            </w:r>
          </w:p>
        </w:tc>
        <w:tc>
          <w:tcPr>
            <w:tcW w:w="7193" w:type="dxa"/>
          </w:tcPr>
          <w:p>
            <w:pPr>
              <w:widowControl/>
              <w:spacing w:line="360" w:lineRule="auto"/>
              <w:jc w:val="left"/>
              <w:outlineLvl w:val="9"/>
              <w:rPr>
                <w:rFonts w:hint="eastAsia" w:ascii="宋体" w:hAnsi="宋体" w:eastAsia="宋体" w:cs="宋体"/>
                <w:b/>
                <w:kern w:val="0"/>
                <w:sz w:val="21"/>
                <w:szCs w:val="21"/>
              </w:rPr>
            </w:pPr>
            <w:r>
              <w:rPr>
                <w:rFonts w:hint="eastAsia" w:ascii="宋体" w:hAnsi="宋体" w:eastAsia="宋体" w:cs="宋体"/>
                <w:b/>
                <w:kern w:val="0"/>
                <w:sz w:val="21"/>
                <w:szCs w:val="21"/>
              </w:rPr>
              <w:t xml:space="preserve"> </w:t>
            </w:r>
            <w:r>
              <w:rPr>
                <w:rFonts w:hint="eastAsia" w:ascii="宋体" w:hAnsi="宋体" w:eastAsia="宋体" w:cs="宋体"/>
                <w:bCs/>
                <w:kern w:val="0"/>
                <w:sz w:val="21"/>
                <w:szCs w:val="21"/>
              </w:rPr>
              <w:t>一家制造型企业的总经理，你管理着一家大型生产企业。</w:t>
            </w:r>
          </w:p>
          <w:p>
            <w:pPr>
              <w:pStyle w:val="14"/>
              <w:keepNext w:val="0"/>
              <w:keepLines w:val="0"/>
              <w:widowControl/>
              <w:suppressLineNumbers w:val="0"/>
              <w:spacing w:before="0" w:beforeAutospacing="0" w:after="0" w:afterAutospacing="0" w:line="360" w:lineRule="auto"/>
              <w:ind w:right="0"/>
              <w:rPr>
                <w:rFonts w:hint="eastAsia" w:ascii="宋体" w:hAnsi="宋体" w:eastAsia="宋体" w:cs="仿宋_GB2312"/>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29" w:type="dxa"/>
          </w:tcPr>
          <w:p>
            <w:pPr>
              <w:pStyle w:val="14"/>
              <w:keepNext w:val="0"/>
              <w:keepLines w:val="0"/>
              <w:widowControl/>
              <w:suppressLineNumbers w:val="0"/>
              <w:spacing w:before="0" w:beforeAutospacing="0" w:after="0" w:afterAutospacing="0" w:line="360" w:lineRule="auto"/>
              <w:ind w:right="0"/>
              <w:rPr>
                <w:rFonts w:hint="eastAsia" w:ascii="宋体" w:hAnsi="宋体" w:eastAsia="宋体" w:cs="宋体"/>
                <w:b/>
                <w:kern w:val="0"/>
                <w:sz w:val="21"/>
                <w:szCs w:val="21"/>
              </w:rPr>
            </w:pPr>
            <w:r>
              <w:rPr>
                <w:rFonts w:hint="eastAsia" w:ascii="宋体" w:hAnsi="宋体" w:eastAsia="宋体" w:cs="宋体"/>
                <w:b/>
                <w:kern w:val="0"/>
                <w:sz w:val="21"/>
                <w:szCs w:val="21"/>
              </w:rPr>
              <w:t>人物二：</w:t>
            </w:r>
          </w:p>
          <w:p>
            <w:pPr>
              <w:pStyle w:val="14"/>
              <w:keepNext w:val="0"/>
              <w:keepLines w:val="0"/>
              <w:widowControl/>
              <w:suppressLineNumbers w:val="0"/>
              <w:spacing w:before="0" w:beforeAutospacing="0" w:after="0" w:afterAutospacing="0" w:line="360" w:lineRule="auto"/>
              <w:ind w:right="0"/>
              <w:rPr>
                <w:rFonts w:hint="eastAsia" w:ascii="宋体" w:hAnsi="宋体" w:eastAsia="宋体" w:cs="仿宋_GB2312"/>
                <w:kern w:val="2"/>
                <w:sz w:val="24"/>
                <w:szCs w:val="24"/>
                <w:vertAlign w:val="baseline"/>
                <w:lang w:val="en-US" w:eastAsia="zh-CN" w:bidi="ar-SA"/>
              </w:rPr>
            </w:pPr>
            <w:r>
              <w:rPr>
                <w:rFonts w:hint="eastAsia" w:ascii="宋体" w:hAnsi="宋体" w:eastAsia="宋体" w:cs="宋体"/>
                <w:b/>
                <w:kern w:val="0"/>
                <w:sz w:val="21"/>
                <w:szCs w:val="21"/>
              </w:rPr>
              <w:t>李明义</w:t>
            </w:r>
          </w:p>
        </w:tc>
        <w:tc>
          <w:tcPr>
            <w:tcW w:w="7193" w:type="dxa"/>
          </w:tcPr>
          <w:p>
            <w:pPr>
              <w:widowControl/>
              <w:spacing w:line="360" w:lineRule="auto"/>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rPr>
              <w:t>销售分公司经理，他直接向总经理负责。很长一段时期以来，李明义的分公司总是达不到计划的要求，销售员人均销售收入低于公司平均水平，而且李明义每月的报告经常迟交。在得到年度中期报告后，总经理决定找他谈谈，并约定了他。但当总经理准时到李明义办公室时，发现他不在。他的助手告诉你，李明义手下的一位销售部门负责人刚刚过来作突然拜访，抱怨一些新员工上班迟到，中间休息时间太长。李明义马上与那位经理去了销售部，打算给销售员们一番“精神”训话，激励他们勿忘业绩目标。当他回来的时候，总经理足足等了15分钟。</w:t>
            </w:r>
          </w:p>
          <w:p>
            <w:pPr>
              <w:pStyle w:val="14"/>
              <w:keepNext w:val="0"/>
              <w:keepLines w:val="0"/>
              <w:widowControl/>
              <w:suppressLineNumbers w:val="0"/>
              <w:spacing w:before="0" w:beforeAutospacing="0" w:after="0" w:afterAutospacing="0" w:line="360" w:lineRule="auto"/>
              <w:ind w:right="0"/>
              <w:rPr>
                <w:rFonts w:hint="eastAsia" w:ascii="宋体" w:hAnsi="宋体" w:eastAsia="宋体" w:cs="仿宋_GB2312"/>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29" w:type="dxa"/>
          </w:tcPr>
          <w:p>
            <w:pPr>
              <w:pStyle w:val="14"/>
              <w:keepNext w:val="0"/>
              <w:keepLines w:val="0"/>
              <w:widowControl/>
              <w:suppressLineNumbers w:val="0"/>
              <w:spacing w:before="0" w:beforeAutospacing="0" w:after="0" w:afterAutospacing="0" w:line="360" w:lineRule="auto"/>
              <w:ind w:right="0"/>
              <w:rPr>
                <w:rFonts w:hint="eastAsia" w:ascii="宋体" w:hAnsi="宋体" w:eastAsia="宋体" w:cs="宋体"/>
                <w:b/>
                <w:kern w:val="0"/>
                <w:sz w:val="21"/>
                <w:szCs w:val="21"/>
                <w:lang w:val="en-US" w:eastAsia="zh-CN"/>
              </w:rPr>
            </w:pPr>
            <w:r>
              <w:rPr>
                <w:rFonts w:hint="eastAsia" w:ascii="宋体" w:hAnsi="宋体" w:eastAsia="宋体" w:cs="宋体"/>
                <w:b/>
                <w:kern w:val="0"/>
                <w:sz w:val="21"/>
                <w:szCs w:val="21"/>
                <w:lang w:val="en-US" w:eastAsia="zh-CN"/>
              </w:rPr>
              <w:t>人物三：</w:t>
            </w:r>
          </w:p>
          <w:p>
            <w:pPr>
              <w:pStyle w:val="14"/>
              <w:keepNext w:val="0"/>
              <w:keepLines w:val="0"/>
              <w:widowControl/>
              <w:suppressLineNumbers w:val="0"/>
              <w:spacing w:before="0" w:beforeAutospacing="0" w:after="0" w:afterAutospacing="0" w:line="360" w:lineRule="auto"/>
              <w:ind w:right="0"/>
              <w:rPr>
                <w:rFonts w:hint="default" w:ascii="宋体" w:hAnsi="宋体" w:eastAsia="宋体" w:cs="宋体"/>
                <w:b/>
                <w:kern w:val="0"/>
                <w:sz w:val="21"/>
                <w:szCs w:val="21"/>
                <w:lang w:val="en-US" w:eastAsia="zh-CN"/>
              </w:rPr>
            </w:pPr>
            <w:r>
              <w:rPr>
                <w:rFonts w:hint="eastAsia" w:ascii="宋体" w:hAnsi="宋体" w:eastAsia="宋体" w:cs="宋体"/>
                <w:b/>
                <w:bCs/>
                <w:kern w:val="0"/>
                <w:sz w:val="21"/>
                <w:szCs w:val="21"/>
              </w:rPr>
              <w:t>白露</w:t>
            </w:r>
          </w:p>
        </w:tc>
        <w:tc>
          <w:tcPr>
            <w:tcW w:w="7193" w:type="dxa"/>
          </w:tcPr>
          <w:p>
            <w:pPr>
              <w:widowControl/>
              <w:spacing w:line="360" w:lineRule="auto"/>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rPr>
              <w:t xml:space="preserve">刚从国内某著名大学管理学院获得了MBA学位，最近加入了该公司，任职于财务部门，负责财务计划小组内的工作。她是揣着非常有力的推荐与学历证明进入公司的。但是，白露刚来时间不长，就发现她在加强个人声誉方面似乎有点不择手段。近来，总经理听到越来越多有关白露的议论，比如：她行为傲慢，自我推销，公开批评小组内其他成员的工作。当总经理第一次与她就小组业绩进行交谈时，她否认小组中存在问题。她宣称如果有什么的话，那就是她正通过提高小组工作标准对小组业绩产生了正面影响。当听到了最近来自她同事的一系列抱怨后，总经理决定再次安排时间与白露谈一谈。 </w:t>
            </w:r>
          </w:p>
          <w:p>
            <w:pPr>
              <w:pStyle w:val="14"/>
              <w:keepNext w:val="0"/>
              <w:keepLines w:val="0"/>
              <w:widowControl/>
              <w:suppressLineNumbers w:val="0"/>
              <w:spacing w:before="0" w:beforeAutospacing="0" w:after="0" w:afterAutospacing="0" w:line="360" w:lineRule="auto"/>
              <w:ind w:right="0"/>
              <w:rPr>
                <w:rFonts w:hint="eastAsia" w:ascii="宋体" w:hAnsi="宋体" w:eastAsia="宋体" w:cs="仿宋_GB2312"/>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29" w:type="dxa"/>
          </w:tcPr>
          <w:p>
            <w:pPr>
              <w:widowControl/>
              <w:spacing w:line="360" w:lineRule="auto"/>
              <w:jc w:val="left"/>
              <w:outlineLvl w:val="9"/>
              <w:rPr>
                <w:rFonts w:hint="eastAsia" w:ascii="宋体" w:hAnsi="宋体" w:eastAsia="宋体" w:cs="宋体"/>
                <w:b/>
                <w:bCs/>
                <w:kern w:val="0"/>
                <w:sz w:val="21"/>
                <w:szCs w:val="21"/>
              </w:rPr>
            </w:pPr>
            <w:r>
              <w:rPr>
                <w:rFonts w:hint="eastAsia" w:ascii="宋体" w:hAnsi="宋体" w:eastAsia="宋体" w:cs="宋体"/>
                <w:b/>
                <w:kern w:val="0"/>
                <w:sz w:val="21"/>
                <w:szCs w:val="21"/>
                <w:lang w:val="en-US" w:eastAsia="zh-CN"/>
              </w:rPr>
              <w:t>面谈模拟</w:t>
            </w:r>
          </w:p>
          <w:p>
            <w:pPr>
              <w:pStyle w:val="14"/>
              <w:keepNext w:val="0"/>
              <w:keepLines w:val="0"/>
              <w:widowControl/>
              <w:suppressLineNumbers w:val="0"/>
              <w:spacing w:before="0" w:beforeAutospacing="0" w:after="0" w:afterAutospacing="0" w:line="360" w:lineRule="auto"/>
              <w:ind w:right="0"/>
              <w:rPr>
                <w:rFonts w:hint="default" w:ascii="宋体" w:hAnsi="宋体" w:eastAsia="宋体" w:cs="宋体"/>
                <w:b/>
                <w:bCs/>
                <w:kern w:val="0"/>
                <w:sz w:val="21"/>
                <w:szCs w:val="21"/>
                <w:lang w:val="en-US" w:eastAsia="zh-CN"/>
              </w:rPr>
            </w:pPr>
          </w:p>
        </w:tc>
        <w:tc>
          <w:tcPr>
            <w:tcW w:w="7193" w:type="dxa"/>
          </w:tcPr>
          <w:p>
            <w:pPr>
              <w:widowControl/>
              <w:numPr>
                <w:ilvl w:val="0"/>
                <w:numId w:val="5"/>
              </w:numPr>
              <w:spacing w:line="360" w:lineRule="auto"/>
              <w:jc w:val="left"/>
              <w:outlineLvl w:val="9"/>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总经理与李明义的谈话；</w:t>
            </w:r>
          </w:p>
          <w:p>
            <w:pPr>
              <w:widowControl/>
              <w:numPr>
                <w:ilvl w:val="0"/>
                <w:numId w:val="5"/>
              </w:numPr>
              <w:spacing w:line="360" w:lineRule="auto"/>
              <w:jc w:val="left"/>
              <w:outlineLvl w:val="9"/>
              <w:rPr>
                <w:rFonts w:hint="eastAsia" w:ascii="宋体" w:hAnsi="宋体" w:eastAsia="宋体" w:cs="仿宋_GB2312"/>
                <w:kern w:val="2"/>
                <w:sz w:val="24"/>
                <w:szCs w:val="24"/>
                <w:vertAlign w:val="baseline"/>
                <w:lang w:val="en-US" w:eastAsia="zh-CN" w:bidi="ar-SA"/>
              </w:rPr>
            </w:pPr>
            <w:r>
              <w:rPr>
                <w:rFonts w:hint="eastAsia" w:ascii="宋体" w:hAnsi="宋体" w:eastAsia="宋体" w:cs="宋体"/>
                <w:b w:val="0"/>
                <w:bCs/>
                <w:kern w:val="0"/>
                <w:sz w:val="21"/>
                <w:szCs w:val="21"/>
              </w:rPr>
              <w:t>总经理与白露的谈话。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29" w:type="dxa"/>
          </w:tcPr>
          <w:p>
            <w:pPr>
              <w:pStyle w:val="14"/>
              <w:keepNext w:val="0"/>
              <w:keepLines w:val="0"/>
              <w:widowControl/>
              <w:suppressLineNumbers w:val="0"/>
              <w:spacing w:before="0" w:beforeAutospacing="0" w:after="0" w:afterAutospacing="0" w:line="360" w:lineRule="auto"/>
              <w:ind w:right="0"/>
              <w:rPr>
                <w:rFonts w:hint="default"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模拟任务</w:t>
            </w:r>
          </w:p>
        </w:tc>
        <w:tc>
          <w:tcPr>
            <w:tcW w:w="7193" w:type="dxa"/>
          </w:tcPr>
          <w:p>
            <w:pPr>
              <w:widowControl/>
              <w:numPr>
                <w:ilvl w:val="0"/>
                <w:numId w:val="6"/>
              </w:numPr>
              <w:spacing w:line="360" w:lineRule="auto"/>
              <w:ind w:left="780" w:hanging="420"/>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rPr>
              <w:t>分别请同学进行有准备的话剧表演。请同学评价沟通的效果。是否达到</w:t>
            </w:r>
            <w:r>
              <w:rPr>
                <w:rFonts w:hint="eastAsia" w:ascii="宋体" w:hAnsi="宋体" w:eastAsia="宋体" w:cs="宋体"/>
                <w:bCs/>
                <w:kern w:val="0"/>
                <w:sz w:val="21"/>
                <w:szCs w:val="21"/>
                <w:lang w:val="en-US" w:eastAsia="zh-CN"/>
              </w:rPr>
              <w:t>面谈</w:t>
            </w:r>
            <w:r>
              <w:rPr>
                <w:rFonts w:hint="eastAsia" w:ascii="宋体" w:hAnsi="宋体" w:eastAsia="宋体" w:cs="宋体"/>
                <w:bCs/>
                <w:kern w:val="0"/>
                <w:sz w:val="21"/>
                <w:szCs w:val="21"/>
              </w:rPr>
              <w:t>的目的？</w:t>
            </w:r>
          </w:p>
          <w:p>
            <w:pPr>
              <w:widowControl/>
              <w:numPr>
                <w:ilvl w:val="0"/>
                <w:numId w:val="6"/>
              </w:numPr>
              <w:spacing w:line="360" w:lineRule="auto"/>
              <w:ind w:left="780" w:hanging="420"/>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rPr>
              <w:t>随机请两个不同组的同学来扮演总经理与李明义进行谈话</w:t>
            </w:r>
          </w:p>
          <w:p>
            <w:pPr>
              <w:widowControl/>
              <w:numPr>
                <w:ilvl w:val="0"/>
                <w:numId w:val="6"/>
              </w:numPr>
              <w:spacing w:line="360" w:lineRule="auto"/>
              <w:ind w:left="780" w:hanging="420"/>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rPr>
              <w:t>其他同学仔细观察与倾听</w:t>
            </w:r>
          </w:p>
          <w:p>
            <w:pPr>
              <w:widowControl/>
              <w:numPr>
                <w:ilvl w:val="0"/>
                <w:numId w:val="6"/>
              </w:numPr>
              <w:spacing w:line="360" w:lineRule="auto"/>
              <w:ind w:left="780" w:hanging="420"/>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rPr>
              <w:t>分别让扮演的同学谈谈自己在沟通中有没有达到目的，沟通时的感受怎样？</w:t>
            </w:r>
          </w:p>
          <w:p>
            <w:pPr>
              <w:widowControl/>
              <w:numPr>
                <w:ilvl w:val="0"/>
                <w:numId w:val="6"/>
              </w:numPr>
              <w:spacing w:line="360" w:lineRule="auto"/>
              <w:ind w:left="780" w:hanging="420"/>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rPr>
              <w:t>分别问几个其他的同学，“总经理与李明义的沟通有没有达到目的？为什么？”</w:t>
            </w:r>
          </w:p>
          <w:p>
            <w:pPr>
              <w:widowControl/>
              <w:numPr>
                <w:ilvl w:val="0"/>
                <w:numId w:val="6"/>
              </w:numPr>
              <w:spacing w:line="360" w:lineRule="auto"/>
              <w:ind w:left="780" w:hanging="420"/>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rPr>
              <w:t>可以再请两三组同学扮演，重复上述的讨论。再请同学扮演总经理与白露的会谈，重复上述步骤。</w:t>
            </w:r>
          </w:p>
          <w:p>
            <w:pPr>
              <w:pStyle w:val="14"/>
              <w:keepNext w:val="0"/>
              <w:keepLines w:val="0"/>
              <w:widowControl/>
              <w:suppressLineNumbers w:val="0"/>
              <w:spacing w:before="0" w:beforeAutospacing="0" w:after="0" w:afterAutospacing="0" w:line="360" w:lineRule="auto"/>
              <w:ind w:right="0"/>
              <w:rPr>
                <w:rFonts w:hint="eastAsia" w:ascii="宋体" w:hAnsi="宋体" w:eastAsia="宋体" w:cs="仿宋_GB2312"/>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29" w:type="dxa"/>
          </w:tcPr>
          <w:p>
            <w:pPr>
              <w:pStyle w:val="14"/>
              <w:keepNext w:val="0"/>
              <w:keepLines w:val="0"/>
              <w:widowControl/>
              <w:suppressLineNumbers w:val="0"/>
              <w:spacing w:before="0" w:beforeAutospacing="0" w:after="0" w:afterAutospacing="0" w:line="360" w:lineRule="auto"/>
              <w:ind w:right="0"/>
              <w:rPr>
                <w:rFonts w:hint="default"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相关讨论</w:t>
            </w:r>
          </w:p>
        </w:tc>
        <w:tc>
          <w:tcPr>
            <w:tcW w:w="7193" w:type="dxa"/>
          </w:tcPr>
          <w:p>
            <w:pPr>
              <w:widowControl/>
              <w:numPr>
                <w:ilvl w:val="0"/>
                <w:numId w:val="0"/>
              </w:numPr>
              <w:spacing w:line="360" w:lineRule="auto"/>
              <w:ind w:firstLine="420" w:firstLineChars="200"/>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1）</w:t>
            </w:r>
            <w:r>
              <w:rPr>
                <w:rFonts w:hint="eastAsia" w:ascii="宋体" w:hAnsi="宋体" w:eastAsia="宋体" w:cs="宋体"/>
                <w:bCs/>
                <w:kern w:val="0"/>
                <w:sz w:val="21"/>
                <w:szCs w:val="21"/>
              </w:rPr>
              <w:t>这个案例中两个下属所存在问题的关键是什么?</w:t>
            </w:r>
          </w:p>
          <w:p>
            <w:pPr>
              <w:widowControl/>
              <w:numPr>
                <w:ilvl w:val="0"/>
                <w:numId w:val="0"/>
              </w:numPr>
              <w:spacing w:line="360" w:lineRule="auto"/>
              <w:ind w:firstLine="420" w:firstLineChars="200"/>
              <w:jc w:val="left"/>
              <w:outlineLvl w:val="9"/>
              <w:rPr>
                <w:rFonts w:hint="eastAsia" w:ascii="宋体" w:hAnsi="宋体" w:eastAsia="宋体" w:cs="宋体"/>
                <w:b/>
                <w:bCs/>
                <w:kern w:val="0"/>
                <w:sz w:val="21"/>
                <w:szCs w:val="21"/>
              </w:rPr>
            </w:pP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2）</w:t>
            </w:r>
            <w:r>
              <w:rPr>
                <w:rFonts w:hint="eastAsia" w:ascii="宋体" w:hAnsi="宋体" w:eastAsia="宋体" w:cs="宋体"/>
                <w:bCs/>
                <w:kern w:val="0"/>
                <w:sz w:val="21"/>
                <w:szCs w:val="21"/>
              </w:rPr>
              <w:t>总经理将如何与他俩交谈？</w:t>
            </w:r>
          </w:p>
          <w:p>
            <w:pPr>
              <w:widowControl/>
              <w:spacing w:line="360" w:lineRule="auto"/>
              <w:ind w:firstLine="411" w:firstLineChars="196"/>
              <w:jc w:val="left"/>
              <w:outlineLvl w:val="9"/>
              <w:rPr>
                <w:rFonts w:hint="eastAsia" w:ascii="宋体" w:hAnsi="宋体" w:eastAsia="宋体" w:cs="宋体"/>
                <w:bCs/>
                <w:kern w:val="0"/>
                <w:sz w:val="21"/>
                <w:szCs w:val="21"/>
              </w:rPr>
            </w:pPr>
            <w:r>
              <w:rPr>
                <w:rFonts w:hint="eastAsia" w:ascii="宋体" w:hAnsi="宋体" w:eastAsia="宋体" w:cs="宋体"/>
                <w:bCs/>
                <w:kern w:val="0"/>
                <w:sz w:val="21"/>
                <w:szCs w:val="21"/>
              </w:rPr>
              <w:t>（</w:t>
            </w:r>
            <w:r>
              <w:rPr>
                <w:rFonts w:hint="eastAsia" w:ascii="宋体" w:hAnsi="宋体" w:eastAsia="宋体" w:cs="宋体"/>
                <w:bCs/>
                <w:kern w:val="0"/>
                <w:sz w:val="21"/>
                <w:szCs w:val="21"/>
                <w:lang w:val="en-US" w:eastAsia="zh-CN"/>
              </w:rPr>
              <w:t>3</w:t>
            </w:r>
            <w:r>
              <w:rPr>
                <w:rFonts w:hint="eastAsia" w:ascii="宋体" w:hAnsi="宋体" w:eastAsia="宋体" w:cs="宋体"/>
                <w:bCs/>
                <w:kern w:val="0"/>
                <w:sz w:val="21"/>
                <w:szCs w:val="21"/>
              </w:rPr>
              <w:t>）</w:t>
            </w:r>
            <w:r>
              <w:rPr>
                <w:rFonts w:hint="eastAsia" w:ascii="宋体" w:hAnsi="宋体" w:eastAsia="宋体" w:cs="宋体"/>
                <w:bCs/>
                <w:kern w:val="0"/>
                <w:sz w:val="21"/>
                <w:szCs w:val="21"/>
                <w:lang w:val="en-US" w:eastAsia="zh-CN"/>
              </w:rPr>
              <w:t>课堂上不同的沟通风格，你认为</w:t>
            </w:r>
            <w:r>
              <w:rPr>
                <w:rFonts w:hint="eastAsia" w:ascii="宋体" w:hAnsi="宋体" w:eastAsia="宋体" w:cs="宋体"/>
                <w:bCs/>
                <w:kern w:val="0"/>
                <w:sz w:val="21"/>
                <w:szCs w:val="21"/>
              </w:rPr>
              <w:t>谁的沟通更有效？</w:t>
            </w:r>
          </w:p>
          <w:p>
            <w:pPr>
              <w:widowControl/>
              <w:spacing w:line="360" w:lineRule="auto"/>
              <w:ind w:firstLine="411" w:firstLineChars="196"/>
              <w:jc w:val="left"/>
              <w:outlineLvl w:val="9"/>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lang w:val="en-US" w:eastAsia="zh-CN"/>
              </w:rPr>
              <w:t>4）影响面谈效果的因素有哪些？</w:t>
            </w:r>
          </w:p>
          <w:p>
            <w:pPr>
              <w:widowControl/>
              <w:spacing w:line="360" w:lineRule="auto"/>
              <w:ind w:firstLine="411" w:firstLineChars="196"/>
              <w:jc w:val="left"/>
              <w:outlineLvl w:val="9"/>
              <w:rPr>
                <w:rFonts w:hint="eastAsia" w:ascii="宋体" w:hAnsi="宋体" w:eastAsia="宋体" w:cs="宋体"/>
                <w:kern w:val="0"/>
                <w:sz w:val="21"/>
                <w:szCs w:val="21"/>
              </w:rPr>
            </w:pPr>
            <w:r>
              <w:rPr>
                <w:rFonts w:hint="eastAsia" w:ascii="宋体" w:hAnsi="宋体" w:eastAsia="宋体" w:cs="宋体"/>
                <w:bCs/>
                <w:kern w:val="0"/>
                <w:sz w:val="21"/>
                <w:szCs w:val="21"/>
                <w:lang w:val="en-US" w:eastAsia="zh-CN"/>
              </w:rPr>
              <w:t>（5）你认为如何改进更能够达到建设性目的？</w:t>
            </w:r>
            <w:r>
              <w:rPr>
                <w:rFonts w:hint="eastAsia" w:ascii="宋体" w:hAnsi="宋体" w:eastAsia="宋体" w:cs="宋体"/>
                <w:bCs/>
                <w:kern w:val="0"/>
                <w:sz w:val="21"/>
                <w:szCs w:val="21"/>
              </w:rPr>
              <w:t>如何沟通才能既不损害关系又能解决问题？</w:t>
            </w:r>
          </w:p>
          <w:p>
            <w:pPr>
              <w:pStyle w:val="14"/>
              <w:keepNext w:val="0"/>
              <w:keepLines w:val="0"/>
              <w:widowControl/>
              <w:suppressLineNumbers w:val="0"/>
              <w:spacing w:before="0" w:beforeAutospacing="0" w:after="0" w:afterAutospacing="0" w:line="360" w:lineRule="auto"/>
              <w:ind w:right="0"/>
              <w:rPr>
                <w:rFonts w:hint="eastAsia" w:ascii="宋体" w:hAnsi="宋体" w:eastAsia="宋体" w:cs="仿宋_GB2312"/>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29" w:type="dxa"/>
          </w:tcPr>
          <w:p>
            <w:pPr>
              <w:pStyle w:val="14"/>
              <w:keepNext w:val="0"/>
              <w:keepLines w:val="0"/>
              <w:widowControl/>
              <w:suppressLineNumbers w:val="0"/>
              <w:spacing w:before="0" w:beforeAutospacing="0" w:after="0" w:afterAutospacing="0" w:line="360" w:lineRule="auto"/>
              <w:ind w:right="0"/>
              <w:rPr>
                <w:rFonts w:hint="default"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总结与反思</w:t>
            </w:r>
          </w:p>
        </w:tc>
        <w:tc>
          <w:tcPr>
            <w:tcW w:w="7193" w:type="dxa"/>
          </w:tcPr>
          <w:p>
            <w:pPr>
              <w:widowControl/>
              <w:numPr>
                <w:numId w:val="0"/>
              </w:numPr>
              <w:spacing w:line="360" w:lineRule="auto"/>
              <w:ind w:left="360" w:leftChars="0"/>
              <w:jc w:val="left"/>
              <w:outlineLvl w:val="9"/>
              <w:rPr>
                <w:rFonts w:hint="eastAsia" w:ascii="宋体" w:hAnsi="宋体" w:eastAsia="宋体" w:cs="仿宋_GB2312"/>
                <w:kern w:val="2"/>
                <w:sz w:val="24"/>
                <w:szCs w:val="24"/>
                <w:vertAlign w:val="baseline"/>
                <w:lang w:val="en-US" w:eastAsia="zh-CN" w:bidi="ar-SA"/>
              </w:rPr>
            </w:pPr>
            <w:r>
              <w:rPr>
                <w:rFonts w:hint="eastAsia" w:ascii="宋体" w:hAnsi="宋体" w:eastAsia="宋体" w:cs="宋体"/>
                <w:bCs/>
                <w:kern w:val="0"/>
                <w:sz w:val="21"/>
                <w:szCs w:val="21"/>
              </w:rPr>
              <w:t>老师做总结分析,指出怎样才能实现建设性的沟通</w:t>
            </w:r>
            <w:r>
              <w:rPr>
                <w:rFonts w:hint="eastAsia" w:ascii="宋体" w:hAnsi="宋体" w:eastAsia="宋体" w:cs="宋体"/>
                <w:bCs/>
                <w:kern w:val="0"/>
                <w:sz w:val="21"/>
                <w:szCs w:val="21"/>
                <w:lang w:eastAsia="zh-CN"/>
              </w:rPr>
              <w:t>。</w:t>
            </w:r>
          </w:p>
        </w:tc>
      </w:tr>
    </w:tbl>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eastAsia" w:ascii="宋体" w:hAnsi="宋体" w:eastAsia="宋体" w:cs="仿宋_GB2312"/>
          <w:kern w:val="2"/>
          <w:sz w:val="24"/>
          <w:szCs w:val="24"/>
          <w:lang w:val="en-US" w:eastAsia="zh-CN" w:bidi="ar-SA"/>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0"/>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pPr>
      <w:r>
        <w:rPr>
          <w:rFonts w:hint="eastAsia" w:eastAsia="宋体" w:asciiTheme="majorAscii" w:hAnsiTheme="majorAscii" w:cstheme="majorBidi"/>
          <w:b/>
          <w:color w:val="000000" w:themeColor="text1"/>
          <w:kern w:val="2"/>
          <w:sz w:val="28"/>
          <w:szCs w:val="28"/>
          <w:lang w:val="en-US" w:eastAsia="zh-CN" w:bidi="ar-SA"/>
          <w14:textFill>
            <w14:solidFill>
              <w14:schemeClr w14:val="tx1"/>
            </w14:solidFill>
          </w14:textFill>
        </w:rPr>
        <w:t xml:space="preserve">3. </w:t>
      </w:r>
      <w:r>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t>教学组织</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（1）课前</w:t>
      </w:r>
      <w:r>
        <w:rPr>
          <w:rFonts w:hint="default" w:ascii="宋体" w:hAnsi="宋体" w:eastAsia="宋体" w:cs="仿宋_GB2312"/>
          <w:kern w:val="2"/>
          <w:sz w:val="24"/>
          <w:szCs w:val="24"/>
          <w:lang w:val="en-US" w:eastAsia="zh-CN" w:bidi="ar-SA"/>
        </w:rPr>
        <w:t>分组与角色分配：将学生分成若干小组，每组分配不同的角色（上级、下级），确保每个学生都有机会参与模拟。</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（2）课前</w:t>
      </w:r>
      <w:r>
        <w:rPr>
          <w:rFonts w:hint="default" w:ascii="宋体" w:hAnsi="宋体" w:eastAsia="宋体" w:cs="仿宋_GB2312"/>
          <w:kern w:val="2"/>
          <w:sz w:val="24"/>
          <w:szCs w:val="24"/>
          <w:lang w:val="en-US" w:eastAsia="zh-CN" w:bidi="ar-SA"/>
        </w:rPr>
        <w:t>模拟场景设计：教师提前设计好模拟场景，并准备相应的道具和背景资料，以营造真实的沟通环境。</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（3）课下</w:t>
      </w:r>
      <w:r>
        <w:rPr>
          <w:rFonts w:hint="default" w:ascii="宋体" w:hAnsi="宋体" w:eastAsia="宋体" w:cs="仿宋_GB2312"/>
          <w:kern w:val="2"/>
          <w:sz w:val="24"/>
          <w:szCs w:val="24"/>
          <w:lang w:val="en-US" w:eastAsia="zh-CN" w:bidi="ar-SA"/>
        </w:rPr>
        <w:t>模拟过程：教师在模拟过程中进行监控和指导，确保模拟的顺利进行，并及时纠正学生的错误行为。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（4）课堂分享、</w:t>
      </w:r>
      <w:r>
        <w:rPr>
          <w:rFonts w:hint="default" w:ascii="宋体" w:hAnsi="宋体" w:eastAsia="宋体" w:cs="仿宋_GB2312"/>
          <w:kern w:val="2"/>
          <w:sz w:val="24"/>
          <w:szCs w:val="24"/>
          <w:lang w:val="en-US" w:eastAsia="zh-CN" w:bidi="ar-SA"/>
        </w:rPr>
        <w:t>讨论与反馈：模拟结束后，组织学生进行讨论和反馈，让学生分享自己的感受和经验，并提出改进建议。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（5）课后</w:t>
      </w:r>
      <w:r>
        <w:rPr>
          <w:rFonts w:hint="default" w:ascii="宋体" w:hAnsi="宋体" w:eastAsia="宋体" w:cs="仿宋_GB2312"/>
          <w:kern w:val="2"/>
          <w:sz w:val="24"/>
          <w:szCs w:val="24"/>
          <w:lang w:val="en-US" w:eastAsia="zh-CN" w:bidi="ar-SA"/>
        </w:rPr>
        <w:t>总结与评估：对整个模拟过程进行总结和评估，分析学生的表现和进步，并给出相应的评价和建议。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教学组织流程如下图：</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default" w:ascii="宋体" w:hAnsi="宋体" w:eastAsia="宋体" w:cs="仿宋_GB2312"/>
          <w:kern w:val="2"/>
          <w:sz w:val="24"/>
          <w:szCs w:val="24"/>
          <w:lang w:val="en-US" w:eastAsia="zh-CN" w:bidi="ar-SA"/>
        </w:rPr>
      </w:pPr>
      <w:r>
        <w:rPr>
          <w:rFonts w:ascii="宋体" w:hAnsi="宋体" w:eastAsia="宋体" w:cs="Times New Roman"/>
          <w:color w:val="000000"/>
          <w:szCs w:val="21"/>
          <w:u w:val="none" w:color="000000"/>
        </w:rPr>
        <mc:AlternateContent>
          <mc:Choice Requires="wpc">
            <w:drawing>
              <wp:inline distT="0" distB="0" distL="114300" distR="114300">
                <wp:extent cx="5067300" cy="3197860"/>
                <wp:effectExtent l="0" t="0" r="0" b="0"/>
                <wp:docPr id="20" name="画布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流程图: 过程 4"/>
                        <wps:cNvSpPr/>
                        <wps:spPr>
                          <a:xfrm>
                            <a:off x="1543100" y="2397770"/>
                            <a:ext cx="2146300" cy="26159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Calibri" w:hAnsi="Calibri" w:eastAsia="宋体" w:cs="Times New Roman"/>
                                </w:rPr>
                              </w:pPr>
                              <w:r>
                                <w:rPr>
                                  <w:rFonts w:hint="eastAsia" w:ascii="Calibri" w:hAnsi="Calibri" w:eastAsia="宋体" w:cs="Times New Roman"/>
                                </w:rPr>
                                <w:t>课后应用，效果评估，归纳总结</w:t>
                              </w:r>
                            </w:p>
                          </w:txbxContent>
                        </wps:txbx>
                        <wps:bodyPr upright="1"/>
                      </wps:wsp>
                      <wps:wsp>
                        <wps:cNvPr id="5" name="流程图: 过程 5"/>
                        <wps:cNvSpPr/>
                        <wps:spPr>
                          <a:xfrm>
                            <a:off x="706120" y="963930"/>
                            <a:ext cx="836930" cy="803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rPr>
                                  <w:rFonts w:ascii="Calibri" w:hAnsi="Calibri" w:eastAsia="宋体" w:cs="Times New Roman"/>
                                </w:rPr>
                              </w:pPr>
                              <w:r>
                                <w:rPr>
                                  <w:rFonts w:hint="eastAsia" w:ascii="Calibri" w:hAnsi="Calibri" w:eastAsia="宋体" w:cs="Times New Roman"/>
                                </w:rPr>
                                <w:t>规则制定</w:t>
                              </w:r>
                            </w:p>
                            <w:p>
                              <w:pPr>
                                <w:ind w:firstLine="0" w:firstLineChars="0"/>
                                <w:rPr>
                                  <w:rFonts w:ascii="Calibri" w:hAnsi="Calibri" w:eastAsia="宋体" w:cs="Times New Roman"/>
                                </w:rPr>
                              </w:pPr>
                              <w:r>
                                <w:rPr>
                                  <w:rFonts w:hint="eastAsia" w:ascii="Calibri" w:hAnsi="Calibri" w:eastAsia="宋体" w:cs="Times New Roman"/>
                                </w:rPr>
                                <w:t>角色分配</w:t>
                              </w:r>
                            </w:p>
                            <w:p>
                              <w:pPr>
                                <w:ind w:firstLine="0" w:firstLineChars="0"/>
                                <w:rPr>
                                  <w:rFonts w:ascii="Calibri" w:hAnsi="Calibri" w:eastAsia="宋体" w:cs="Times New Roman"/>
                                </w:rPr>
                              </w:pPr>
                              <w:r>
                                <w:rPr>
                                  <w:rFonts w:hint="eastAsia" w:ascii="Calibri" w:hAnsi="Calibri" w:eastAsia="宋体" w:cs="Times New Roman"/>
                                </w:rPr>
                                <w:t>课前活动</w:t>
                              </w:r>
                            </w:p>
                            <w:p>
                              <w:pPr>
                                <w:jc w:val="center"/>
                                <w:rPr>
                                  <w:rFonts w:ascii="Calibri" w:hAnsi="Calibri" w:eastAsia="宋体" w:cs="Times New Roman"/>
                                </w:rPr>
                              </w:pPr>
                            </w:p>
                          </w:txbxContent>
                        </wps:txbx>
                        <wps:bodyPr upright="1"/>
                      </wps:wsp>
                      <wps:wsp>
                        <wps:cNvPr id="6" name="流程图: 过程 6"/>
                        <wps:cNvSpPr/>
                        <wps:spPr>
                          <a:xfrm>
                            <a:off x="2301875" y="987425"/>
                            <a:ext cx="822325" cy="779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rPr>
                                  <w:rFonts w:ascii="Calibri" w:hAnsi="Calibri" w:eastAsia="宋体" w:cs="Times New Roman"/>
                                </w:rPr>
                              </w:pPr>
                              <w:r>
                                <w:rPr>
                                  <w:rFonts w:hint="eastAsia" w:ascii="Calibri" w:hAnsi="Calibri" w:eastAsia="宋体" w:cs="Times New Roman"/>
                                </w:rPr>
                                <w:t>参与体验</w:t>
                              </w:r>
                            </w:p>
                            <w:p>
                              <w:pPr>
                                <w:ind w:firstLine="0" w:firstLineChars="0"/>
                                <w:jc w:val="both"/>
                                <w:rPr>
                                  <w:rFonts w:ascii="Calibri" w:hAnsi="Calibri" w:eastAsia="宋体" w:cs="Times New Roman"/>
                                </w:rPr>
                              </w:pPr>
                              <w:r>
                                <w:rPr>
                                  <w:rFonts w:hint="eastAsia" w:ascii="Calibri" w:hAnsi="Calibri" w:eastAsia="宋体" w:cs="Times New Roman"/>
                                </w:rPr>
                                <w:t>分享交流</w:t>
                              </w:r>
                            </w:p>
                            <w:p>
                              <w:pPr>
                                <w:ind w:firstLine="0" w:firstLineChars="0"/>
                                <w:rPr>
                                  <w:rFonts w:ascii="Calibri" w:hAnsi="Calibri" w:eastAsia="宋体" w:cs="Times New Roman"/>
                                </w:rPr>
                              </w:pPr>
                              <w:r>
                                <w:rPr>
                                  <w:rFonts w:hint="eastAsia" w:ascii="Calibri" w:hAnsi="Calibri" w:eastAsia="宋体" w:cs="Times New Roman"/>
                                </w:rPr>
                                <w:t>整合升华</w:t>
                              </w:r>
                            </w:p>
                          </w:txbxContent>
                        </wps:txbx>
                        <wps:bodyPr upright="1"/>
                      </wps:wsp>
                      <wps:wsp>
                        <wps:cNvPr id="7" name="流程图: 过程 7"/>
                        <wps:cNvSpPr/>
                        <wps:spPr>
                          <a:xfrm>
                            <a:off x="3769360" y="987425"/>
                            <a:ext cx="877570" cy="7537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rPr>
                                  <w:rFonts w:ascii="Calibri" w:hAnsi="Calibri" w:eastAsia="宋体" w:cs="Times New Roman"/>
                                </w:rPr>
                              </w:pPr>
                              <w:r>
                                <w:rPr>
                                  <w:rFonts w:hint="eastAsia" w:ascii="Calibri" w:hAnsi="Calibri" w:eastAsia="宋体" w:cs="Times New Roman"/>
                                </w:rPr>
                                <w:t>应用创新</w:t>
                              </w:r>
                            </w:p>
                            <w:p>
                              <w:pPr>
                                <w:ind w:firstLine="0" w:firstLineChars="0"/>
                                <w:rPr>
                                  <w:rFonts w:ascii="Calibri" w:hAnsi="Calibri" w:eastAsia="宋体" w:cs="Times New Roman"/>
                                </w:rPr>
                              </w:pPr>
                              <w:r>
                                <w:rPr>
                                  <w:rFonts w:hint="eastAsia" w:ascii="Calibri" w:hAnsi="Calibri" w:eastAsia="宋体" w:cs="Times New Roman"/>
                                </w:rPr>
                                <w:t>理论分析</w:t>
                              </w:r>
                            </w:p>
                            <w:p>
                              <w:pPr>
                                <w:ind w:firstLine="0" w:firstLineChars="0"/>
                                <w:rPr>
                                  <w:rFonts w:ascii="Calibri" w:hAnsi="Calibri" w:eastAsia="宋体" w:cs="Times New Roman"/>
                                </w:rPr>
                              </w:pPr>
                              <w:r>
                                <w:rPr>
                                  <w:rFonts w:hint="eastAsia" w:ascii="Calibri" w:hAnsi="Calibri" w:eastAsia="宋体" w:cs="Times New Roman"/>
                                </w:rPr>
                                <w:t>技能练习</w:t>
                              </w:r>
                            </w:p>
                          </w:txbxContent>
                        </wps:txbx>
                        <wps:bodyPr upright="1"/>
                      </wps:wsp>
                      <wps:wsp>
                        <wps:cNvPr id="8" name="流程图: 过程 8"/>
                        <wps:cNvSpPr/>
                        <wps:spPr>
                          <a:xfrm>
                            <a:off x="1543100" y="78099"/>
                            <a:ext cx="2320900" cy="295296"/>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Calibri" w:hAnsi="Calibri" w:eastAsia="宋体" w:cs="Times New Roman"/>
                                </w:rPr>
                              </w:pPr>
                              <w:r>
                                <w:rPr>
                                  <w:rFonts w:hint="eastAsia" w:ascii="Calibri" w:hAnsi="Calibri" w:eastAsia="宋体" w:cs="Times New Roman"/>
                                </w:rPr>
                                <w:t>情景创设，问题设置，活动要求</w:t>
                              </w:r>
                            </w:p>
                          </w:txbxContent>
                        </wps:txbx>
                        <wps:bodyPr upright="1"/>
                      </wps:wsp>
                      <wps:wsp>
                        <wps:cNvPr id="9" name="流程图: 过程 9"/>
                        <wps:cNvSpPr/>
                        <wps:spPr>
                          <a:xfrm>
                            <a:off x="2077100" y="2659367"/>
                            <a:ext cx="1241400" cy="295296"/>
                          </a:xfrm>
                          <a:prstGeom prst="flowChartProcess">
                            <a:avLst/>
                          </a:prstGeom>
                          <a:noFill/>
                          <a:ln>
                            <a:noFill/>
                          </a:ln>
                          <a:effectLst/>
                        </wps:spPr>
                        <wps:txbx>
                          <w:txbxContent>
                            <w:p>
                              <w:pPr>
                                <w:ind w:firstLine="422"/>
                                <w:jc w:val="center"/>
                                <w:rPr>
                                  <w:rFonts w:ascii="Calibri" w:hAnsi="Calibri" w:eastAsia="宋体" w:cs="Times New Roman"/>
                                  <w:b/>
                                </w:rPr>
                              </w:pPr>
                              <w:r>
                                <w:rPr>
                                  <w:rFonts w:hint="eastAsia" w:ascii="Calibri" w:hAnsi="Calibri" w:eastAsia="宋体" w:cs="Times New Roman"/>
                                  <w:b/>
                                </w:rPr>
                                <w:t>课后应用</w:t>
                              </w:r>
                            </w:p>
                          </w:txbxContent>
                        </wps:txbx>
                        <wps:bodyPr upright="1"/>
                      </wps:wsp>
                      <wps:wsp>
                        <wps:cNvPr id="10" name="流程图: 过程 10"/>
                        <wps:cNvSpPr/>
                        <wps:spPr>
                          <a:xfrm>
                            <a:off x="3800400" y="1809777"/>
                            <a:ext cx="1266800" cy="295196"/>
                          </a:xfrm>
                          <a:prstGeom prst="flowChartProcess">
                            <a:avLst/>
                          </a:prstGeom>
                          <a:noFill/>
                          <a:ln>
                            <a:noFill/>
                          </a:ln>
                          <a:effectLst/>
                        </wps:spPr>
                        <wps:txbx>
                          <w:txbxContent>
                            <w:p>
                              <w:pPr>
                                <w:ind w:firstLine="422"/>
                                <w:rPr>
                                  <w:rFonts w:ascii="Calibri" w:hAnsi="Calibri" w:eastAsia="宋体" w:cs="Times New Roman"/>
                                  <w:b/>
                                </w:rPr>
                              </w:pPr>
                              <w:r>
                                <w:rPr>
                                  <w:rFonts w:hint="eastAsia" w:ascii="Calibri" w:hAnsi="Calibri" w:eastAsia="宋体" w:cs="Times New Roman"/>
                                  <w:b/>
                                </w:rPr>
                                <w:t>课堂讲授</w:t>
                              </w:r>
                            </w:p>
                          </w:txbxContent>
                        </wps:txbx>
                        <wps:bodyPr upright="1"/>
                      </wps:wsp>
                      <wps:wsp>
                        <wps:cNvPr id="11" name="流程图: 过程 11"/>
                        <wps:cNvSpPr/>
                        <wps:spPr>
                          <a:xfrm>
                            <a:off x="616000" y="1809777"/>
                            <a:ext cx="1016600" cy="295296"/>
                          </a:xfrm>
                          <a:prstGeom prst="flowChartProcess">
                            <a:avLst/>
                          </a:prstGeom>
                          <a:noFill/>
                          <a:ln>
                            <a:noFill/>
                          </a:ln>
                          <a:effectLst/>
                        </wps:spPr>
                        <wps:txbx>
                          <w:txbxContent>
                            <w:p>
                              <w:pPr>
                                <w:ind w:firstLine="422"/>
                                <w:jc w:val="center"/>
                                <w:rPr>
                                  <w:rFonts w:ascii="Calibri" w:hAnsi="Calibri" w:eastAsia="宋体" w:cs="Times New Roman"/>
                                  <w:b/>
                                </w:rPr>
                              </w:pPr>
                              <w:r>
                                <w:rPr>
                                  <w:rFonts w:hint="eastAsia" w:ascii="Calibri" w:hAnsi="Calibri" w:eastAsia="宋体" w:cs="Times New Roman"/>
                                  <w:b/>
                                </w:rPr>
                                <w:t>课下体验</w:t>
                              </w:r>
                            </w:p>
                          </w:txbxContent>
                        </wps:txbx>
                        <wps:bodyPr upright="1"/>
                      </wps:wsp>
                      <wps:wsp>
                        <wps:cNvPr id="12" name="流程图: 过程 12"/>
                        <wps:cNvSpPr/>
                        <wps:spPr>
                          <a:xfrm>
                            <a:off x="2301900" y="1809777"/>
                            <a:ext cx="889000" cy="295296"/>
                          </a:xfrm>
                          <a:prstGeom prst="flowChartProcess">
                            <a:avLst/>
                          </a:prstGeom>
                          <a:noFill/>
                          <a:ln>
                            <a:noFill/>
                          </a:ln>
                          <a:effectLst/>
                        </wps:spPr>
                        <wps:txbx>
                          <w:txbxContent>
                            <w:p>
                              <w:pPr>
                                <w:ind w:firstLine="0" w:firstLineChars="0"/>
                                <w:rPr>
                                  <w:rFonts w:ascii="Calibri" w:hAnsi="Calibri" w:eastAsia="宋体" w:cs="Times New Roman"/>
                                  <w:b/>
                                </w:rPr>
                              </w:pPr>
                              <w:r>
                                <w:rPr>
                                  <w:rFonts w:hint="eastAsia" w:ascii="Calibri" w:hAnsi="Calibri" w:eastAsia="宋体" w:cs="Times New Roman"/>
                                  <w:b/>
                                </w:rPr>
                                <w:t>课中分享</w:t>
                              </w:r>
                            </w:p>
                          </w:txbxContent>
                        </wps:txbx>
                        <wps:bodyPr upright="1"/>
                      </wps:wsp>
                      <wps:wsp>
                        <wps:cNvPr id="13" name="流程图: 过程 13"/>
                        <wps:cNvSpPr/>
                        <wps:spPr>
                          <a:xfrm>
                            <a:off x="1518920" y="363855"/>
                            <a:ext cx="2242820" cy="295275"/>
                          </a:xfrm>
                          <a:prstGeom prst="flowChartProcess">
                            <a:avLst/>
                          </a:prstGeom>
                          <a:noFill/>
                          <a:ln>
                            <a:noFill/>
                          </a:ln>
                          <a:effectLst/>
                        </wps:spPr>
                        <wps:txbx>
                          <w:txbxContent>
                            <w:p>
                              <w:pPr>
                                <w:ind w:firstLine="422"/>
                                <w:jc w:val="center"/>
                                <w:rPr>
                                  <w:rFonts w:ascii="Calibri" w:hAnsi="Calibri" w:eastAsia="宋体" w:cs="Times New Roman"/>
                                  <w:b/>
                                </w:rPr>
                              </w:pPr>
                              <w:r>
                                <w:rPr>
                                  <w:rFonts w:hint="eastAsia" w:ascii="Calibri" w:hAnsi="Calibri" w:eastAsia="宋体" w:cs="Times New Roman"/>
                                  <w:b/>
                                </w:rPr>
                                <w:t>课前预习，组织学习资源</w:t>
                              </w:r>
                            </w:p>
                          </w:txbxContent>
                        </wps:txbx>
                        <wps:bodyPr upright="1"/>
                      </wps:wsp>
                      <wps:wsp>
                        <wps:cNvPr id="14" name="下箭头 14"/>
                        <wps:cNvSpPr/>
                        <wps:spPr>
                          <a:xfrm>
                            <a:off x="2664500" y="725791"/>
                            <a:ext cx="139000" cy="261597"/>
                          </a:xfrm>
                          <a:prstGeom prst="downArrow">
                            <a:avLst>
                              <a:gd name="adj1" fmla="val 50000"/>
                              <a:gd name="adj2" fmla="val 47049"/>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5" name="下箭头 15"/>
                        <wps:cNvSpPr/>
                        <wps:spPr>
                          <a:xfrm>
                            <a:off x="2661300" y="2157773"/>
                            <a:ext cx="142200" cy="239997"/>
                          </a:xfrm>
                          <a:prstGeom prst="downArrow">
                            <a:avLst>
                              <a:gd name="adj1" fmla="val 50000"/>
                              <a:gd name="adj2" fmla="val 42193"/>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6" name="右箭头 16"/>
                        <wps:cNvSpPr/>
                        <wps:spPr>
                          <a:xfrm>
                            <a:off x="1725300" y="1328383"/>
                            <a:ext cx="382300" cy="149898"/>
                          </a:xfrm>
                          <a:prstGeom prst="rightArrow">
                            <a:avLst>
                              <a:gd name="adj1" fmla="val 50000"/>
                              <a:gd name="adj2" fmla="val 63760"/>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7" name="右箭头 17"/>
                        <wps:cNvSpPr/>
                        <wps:spPr>
                          <a:xfrm>
                            <a:off x="3190900" y="1316384"/>
                            <a:ext cx="388000" cy="161898"/>
                          </a:xfrm>
                          <a:prstGeom prst="rightArrow">
                            <a:avLst>
                              <a:gd name="adj1" fmla="val 50000"/>
                              <a:gd name="adj2" fmla="val 59914"/>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8" name="直接箭头连接符 18"/>
                        <wps:cNvCnPr/>
                        <wps:spPr>
                          <a:xfrm>
                            <a:off x="567100" y="2105074"/>
                            <a:ext cx="4156700" cy="100"/>
                          </a:xfrm>
                          <a:prstGeom prst="straightConnector1">
                            <a:avLst/>
                          </a:prstGeom>
                          <a:ln w="9525" cap="flat" cmpd="sng">
                            <a:solidFill>
                              <a:srgbClr val="000000"/>
                            </a:solidFill>
                            <a:prstDash val="solid"/>
                            <a:headEnd type="none" w="med" len="med"/>
                            <a:tailEnd type="none" w="med" len="med"/>
                          </a:ln>
                          <a:effectLst/>
                        </wps:spPr>
                        <wps:bodyPr/>
                      </wps:wsp>
                      <wps:wsp>
                        <wps:cNvPr id="19" name="直接箭头连接符 19"/>
                        <wps:cNvCnPr/>
                        <wps:spPr>
                          <a:xfrm flipV="1">
                            <a:off x="616000" y="659092"/>
                            <a:ext cx="3962400" cy="19100"/>
                          </a:xfrm>
                          <a:prstGeom prst="straightConnector1">
                            <a:avLst/>
                          </a:prstGeom>
                          <a:ln w="9525" cap="flat" cmpd="sng">
                            <a:solidFill>
                              <a:srgbClr val="000000"/>
                            </a:solidFill>
                            <a:prstDash val="solid"/>
                            <a:headEnd type="none" w="med" len="med"/>
                            <a:tailEnd type="none" w="med" len="med"/>
                          </a:ln>
                          <a:effectLst/>
                        </wps:spPr>
                        <wps:bodyPr/>
                      </wps:wsp>
                    </wpc:wpc>
                  </a:graphicData>
                </a:graphic>
              </wp:inline>
            </w:drawing>
          </mc:Choice>
          <mc:Fallback>
            <w:pict>
              <v:group id="_x0000_s1026" o:spid="_x0000_s1026" o:spt="203" style="height:251.8pt;width:399pt;" coordsize="5067300,3197860" editas="canvas" o:gfxdata="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fAneK9QAAAAFAQAADwAAAAAAAAABACAAAAAiAAAAZHJzL2Rvd25yZXYueG1sUEsB&#10;AhQAFAAAAAgAh07iQMix7h7CBQAAqyYAAA4AAAAAAAAAAQAgAAAAIwEAAGRycy9lMm9Eb2MueG1s&#10;UEsFBgAAAAAGAAYAWQEAAFcJAAAAAA==&#10;">
                <o:lock v:ext="edit" aspectratio="f"/>
                <v:rect id="_x0000_s1026" o:spid="_x0000_s1026" o:spt="1" style="position:absolute;left:0;top:0;height:3197860;width:5067300;" filled="f" stroked="f" coordsize="21600,21600" o:gfxdata="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B8Cd4r1AAA&#10;AAUBAAAPAAAAAAAAAAEAIAAAACIAAABkcnMvZG93bnJldi54bWxQSwECFAAUAAAACACHTuJA9NZU&#10;e3kFAAAmJgAADgAAAAAAAAABACAAAAAjAQAAZHJzL2Uyb0RvYy54bWxQSwUGAAAAAAYABgBZAQAA&#10;DgkAAAAA&#10;">
                  <v:fill on="f" focussize="0,0"/>
                  <v:stroke on="f"/>
                  <v:imagedata o:title=""/>
                  <o:lock v:ext="edit" aspectratio="t"/>
                </v:rect>
                <v:shape id="_x0000_s1026" o:spid="_x0000_s1026" o:spt="109" type="#_x0000_t109" style="position:absolute;left:1543100;top:2397770;height:261597;width:2146300;" fillcolor="#FFFFFF" filled="t" stroked="t" coordsize="21600,21600" o:gfxdata="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CDyuPWAAAABQEAAA8AAAAAAAAAAQAgAAAAIgAAAGRycy9kb3ducmV2LnhtbFBLAQIUABQAAAAI&#10;AIdO4kAl5BzjKAIAAFoEAAAOAAAAAAAAAAEAIAAAACUBAABkcnMvZTJvRG9jLnhtbFBLBQYAAAAA&#10;BgAGAFkBAAC/BQAAAAA=&#10;">
                  <v:fill on="t"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rPr>
                          <w:t>课后应用，效果评估，归纳总结</w:t>
                        </w:r>
                      </w:p>
                    </w:txbxContent>
                  </v:textbox>
                </v:shape>
                <v:shape id="_x0000_s1026" o:spid="_x0000_s1026" o:spt="109" type="#_x0000_t109" style="position:absolute;left:706120;top:963930;height:803275;width:836930;" fillcolor="#FFFFFF" filled="t" stroked="t" coordsize="21600,21600" o:gfxdata="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CDyuPWAAAABQEAAA8AAAAAAAAAAQAgAAAAIgAAAGRycy9kb3ducmV2LnhtbFBLAQIUABQAAAAI&#10;AIdO4kAshKQ6KAIAAFcEAAAOAAAAAAAAAAEAIAAAACUBAABkcnMvZTJvRG9jLnhtbFBLBQYAAAAA&#10;BgAGAFkBAAC/BQAAAAA=&#10;">
                  <v:fill on="t" focussize="0,0"/>
                  <v:stroke color="#000000" joinstyle="miter"/>
                  <v:imagedata o:title=""/>
                  <o:lock v:ext="edit" aspectratio="f"/>
                  <v:textbox>
                    <w:txbxContent>
                      <w:p>
                        <w:pPr>
                          <w:ind w:firstLine="0" w:firstLineChars="0"/>
                          <w:rPr>
                            <w:rFonts w:ascii="Calibri" w:hAnsi="Calibri" w:eastAsia="宋体" w:cs="Times New Roman"/>
                          </w:rPr>
                        </w:pPr>
                        <w:r>
                          <w:rPr>
                            <w:rFonts w:hint="eastAsia" w:ascii="Calibri" w:hAnsi="Calibri" w:eastAsia="宋体" w:cs="Times New Roman"/>
                          </w:rPr>
                          <w:t>规则制定</w:t>
                        </w:r>
                      </w:p>
                      <w:p>
                        <w:pPr>
                          <w:ind w:firstLine="0" w:firstLineChars="0"/>
                          <w:rPr>
                            <w:rFonts w:ascii="Calibri" w:hAnsi="Calibri" w:eastAsia="宋体" w:cs="Times New Roman"/>
                          </w:rPr>
                        </w:pPr>
                        <w:r>
                          <w:rPr>
                            <w:rFonts w:hint="eastAsia" w:ascii="Calibri" w:hAnsi="Calibri" w:eastAsia="宋体" w:cs="Times New Roman"/>
                          </w:rPr>
                          <w:t>角色分配</w:t>
                        </w:r>
                      </w:p>
                      <w:p>
                        <w:pPr>
                          <w:ind w:firstLine="0" w:firstLineChars="0"/>
                          <w:rPr>
                            <w:rFonts w:ascii="Calibri" w:hAnsi="Calibri" w:eastAsia="宋体" w:cs="Times New Roman"/>
                          </w:rPr>
                        </w:pPr>
                        <w:r>
                          <w:rPr>
                            <w:rFonts w:hint="eastAsia" w:ascii="Calibri" w:hAnsi="Calibri" w:eastAsia="宋体" w:cs="Times New Roman"/>
                          </w:rPr>
                          <w:t>课前活动</w:t>
                        </w:r>
                      </w:p>
                      <w:p>
                        <w:pPr>
                          <w:jc w:val="center"/>
                          <w:rPr>
                            <w:rFonts w:ascii="Calibri" w:hAnsi="Calibri" w:eastAsia="宋体" w:cs="Times New Roman"/>
                          </w:rPr>
                        </w:pPr>
                      </w:p>
                    </w:txbxContent>
                  </v:textbox>
                </v:shape>
                <v:shape id="_x0000_s1026" o:spid="_x0000_s1026" o:spt="109" type="#_x0000_t109" style="position:absolute;left:2301875;top:987425;height:779780;width:822325;" fillcolor="#FFFFFF" filled="t" stroked="t" coordsize="21600,21600" o:gfxdata="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IPK49YAAAAFAQAADwAAAAAAAAABACAAAAAiAAAAZHJzL2Rvd25yZXYueG1sUEsBAhQAFAAA&#10;AAgAh07iQJYxzskqAgAAWAQAAA4AAAAAAAAAAQAgAAAAJQEAAGRycy9lMm9Eb2MueG1sUEsFBgAA&#10;AAAGAAYAWQEAAMEFAAAAAA==&#10;">
                  <v:fill on="t" focussize="0,0"/>
                  <v:stroke color="#000000" joinstyle="miter"/>
                  <v:imagedata o:title=""/>
                  <o:lock v:ext="edit" aspectratio="f"/>
                  <v:textbox>
                    <w:txbxContent>
                      <w:p>
                        <w:pPr>
                          <w:ind w:firstLine="0" w:firstLineChars="0"/>
                          <w:rPr>
                            <w:rFonts w:ascii="Calibri" w:hAnsi="Calibri" w:eastAsia="宋体" w:cs="Times New Roman"/>
                          </w:rPr>
                        </w:pPr>
                        <w:r>
                          <w:rPr>
                            <w:rFonts w:hint="eastAsia" w:ascii="Calibri" w:hAnsi="Calibri" w:eastAsia="宋体" w:cs="Times New Roman"/>
                          </w:rPr>
                          <w:t>参与体验</w:t>
                        </w:r>
                      </w:p>
                      <w:p>
                        <w:pPr>
                          <w:ind w:firstLine="0" w:firstLineChars="0"/>
                          <w:jc w:val="both"/>
                          <w:rPr>
                            <w:rFonts w:ascii="Calibri" w:hAnsi="Calibri" w:eastAsia="宋体" w:cs="Times New Roman"/>
                          </w:rPr>
                        </w:pPr>
                        <w:r>
                          <w:rPr>
                            <w:rFonts w:hint="eastAsia" w:ascii="Calibri" w:hAnsi="Calibri" w:eastAsia="宋体" w:cs="Times New Roman"/>
                          </w:rPr>
                          <w:t>分享交流</w:t>
                        </w:r>
                      </w:p>
                      <w:p>
                        <w:pPr>
                          <w:ind w:firstLine="0" w:firstLineChars="0"/>
                          <w:rPr>
                            <w:rFonts w:ascii="Calibri" w:hAnsi="Calibri" w:eastAsia="宋体" w:cs="Times New Roman"/>
                          </w:rPr>
                        </w:pPr>
                        <w:r>
                          <w:rPr>
                            <w:rFonts w:hint="eastAsia" w:ascii="Calibri" w:hAnsi="Calibri" w:eastAsia="宋体" w:cs="Times New Roman"/>
                          </w:rPr>
                          <w:t>整合升华</w:t>
                        </w:r>
                      </w:p>
                    </w:txbxContent>
                  </v:textbox>
                </v:shape>
                <v:shape id="_x0000_s1026" o:spid="_x0000_s1026" o:spt="109" type="#_x0000_t109" style="position:absolute;left:3769360;top:987425;height:753745;width:877570;" fillcolor="#FFFFFF" filled="t" stroked="t" coordsize="21600,21600" o:gfxdata="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IPK49YAAAAFAQAADwAAAAAAAAABACAAAAAiAAAAZHJzL2Rvd25yZXYueG1sUEsBAhQAFAAA&#10;AAgAh07iQD3bUrYqAgAAWAQAAA4AAAAAAAAAAQAgAAAAJQEAAGRycy9lMm9Eb2MueG1sUEsFBgAA&#10;AAAGAAYAWQEAAMEFAAAAAA==&#10;">
                  <v:fill on="t" focussize="0,0"/>
                  <v:stroke color="#000000" joinstyle="miter"/>
                  <v:imagedata o:title=""/>
                  <o:lock v:ext="edit" aspectratio="f"/>
                  <v:textbox>
                    <w:txbxContent>
                      <w:p>
                        <w:pPr>
                          <w:ind w:firstLine="0" w:firstLineChars="0"/>
                          <w:rPr>
                            <w:rFonts w:ascii="Calibri" w:hAnsi="Calibri" w:eastAsia="宋体" w:cs="Times New Roman"/>
                          </w:rPr>
                        </w:pPr>
                        <w:r>
                          <w:rPr>
                            <w:rFonts w:hint="eastAsia" w:ascii="Calibri" w:hAnsi="Calibri" w:eastAsia="宋体" w:cs="Times New Roman"/>
                          </w:rPr>
                          <w:t>应用创新</w:t>
                        </w:r>
                      </w:p>
                      <w:p>
                        <w:pPr>
                          <w:ind w:firstLine="0" w:firstLineChars="0"/>
                          <w:rPr>
                            <w:rFonts w:ascii="Calibri" w:hAnsi="Calibri" w:eastAsia="宋体" w:cs="Times New Roman"/>
                          </w:rPr>
                        </w:pPr>
                        <w:r>
                          <w:rPr>
                            <w:rFonts w:hint="eastAsia" w:ascii="Calibri" w:hAnsi="Calibri" w:eastAsia="宋体" w:cs="Times New Roman"/>
                          </w:rPr>
                          <w:t>理论分析</w:t>
                        </w:r>
                      </w:p>
                      <w:p>
                        <w:pPr>
                          <w:ind w:firstLine="0" w:firstLineChars="0"/>
                          <w:rPr>
                            <w:rFonts w:ascii="Calibri" w:hAnsi="Calibri" w:eastAsia="宋体" w:cs="Times New Roman"/>
                          </w:rPr>
                        </w:pPr>
                        <w:r>
                          <w:rPr>
                            <w:rFonts w:hint="eastAsia" w:ascii="Calibri" w:hAnsi="Calibri" w:eastAsia="宋体" w:cs="Times New Roman"/>
                          </w:rPr>
                          <w:t>技能练习</w:t>
                        </w:r>
                      </w:p>
                    </w:txbxContent>
                  </v:textbox>
                </v:shape>
                <v:shape id="_x0000_s1026" o:spid="_x0000_s1026" o:spt="109" type="#_x0000_t109" style="position:absolute;left:1543100;top:78099;height:295296;width:2320900;" fillcolor="#FFFFFF" filled="t" stroked="t" coordsize="21600,21600" o:gfxdata="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IPK49YAAAAFAQAADwAAAAAAAAABACAAAAAiAAAAZHJzL2Rvd25yZXYueG1sUEsBAhQAFAAAAAgA&#10;h07iQFLu6ccnAgAAWAQAAA4AAAAAAAAAAQAgAAAAJQEAAGRycy9lMm9Eb2MueG1sUEsFBgAAAAAG&#10;AAYAWQEAAL4FAAAAAA==&#10;">
                  <v:fill on="t" focussize="0,0"/>
                  <v:stroke color="#000000" joinstyle="miter"/>
                  <v:imagedata o:title=""/>
                  <o:lock v:ext="edit" aspectratio="f"/>
                  <v:textbox>
                    <w:txbxContent>
                      <w:p>
                        <w:pPr>
                          <w:jc w:val="center"/>
                          <w:rPr>
                            <w:rFonts w:ascii="Calibri" w:hAnsi="Calibri" w:eastAsia="宋体" w:cs="Times New Roman"/>
                          </w:rPr>
                        </w:pPr>
                        <w:r>
                          <w:rPr>
                            <w:rFonts w:hint="eastAsia" w:ascii="Calibri" w:hAnsi="Calibri" w:eastAsia="宋体" w:cs="Times New Roman"/>
                          </w:rPr>
                          <w:t>情景创设，问题设置，活动要求</w:t>
                        </w:r>
                      </w:p>
                    </w:txbxContent>
                  </v:textbox>
                </v:shape>
                <v:shape id="_x0000_s1026" o:spid="_x0000_s1026" o:spt="109" type="#_x0000_t109" style="position:absolute;left:2077100;top:2659367;height:295296;width:1241400;" filled="f" stroked="f" coordsize="21600,21600" o:gfxdata="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D4tQ1AAAAAUBAAAPAAAAAAAAAAEAIAAAACIAAABkcnMvZG93bnJl&#10;di54bWxQSwECFAAUAAAACACHTuJAFpgjK8gBAAByAwAADgAAAAAAAAABACAAAAAjAQAAZHJzL2Uy&#10;b0RvYy54bWxQSwUGAAAAAAYABgBZAQAAXQUAAAAA&#10;">
                  <v:fill on="f" focussize="0,0"/>
                  <v:stroke on="f"/>
                  <v:imagedata o:title=""/>
                  <o:lock v:ext="edit" aspectratio="f"/>
                  <v:textbox>
                    <w:txbxContent>
                      <w:p>
                        <w:pPr>
                          <w:ind w:firstLine="422"/>
                          <w:jc w:val="center"/>
                          <w:rPr>
                            <w:rFonts w:ascii="Calibri" w:hAnsi="Calibri" w:eastAsia="宋体" w:cs="Times New Roman"/>
                            <w:b/>
                          </w:rPr>
                        </w:pPr>
                        <w:r>
                          <w:rPr>
                            <w:rFonts w:hint="eastAsia" w:ascii="Calibri" w:hAnsi="Calibri" w:eastAsia="宋体" w:cs="Times New Roman"/>
                            <w:b/>
                          </w:rPr>
                          <w:t>课后应用</w:t>
                        </w:r>
                      </w:p>
                    </w:txbxContent>
                  </v:textbox>
                </v:shape>
                <v:shape id="_x0000_s1026" o:spid="_x0000_s1026" o:spt="109" type="#_x0000_t109" style="position:absolute;left:3800400;top:1809777;height:295196;width:1266800;" filled="f" stroked="f" coordsize="21600,21600" o:gfxdata="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D4tQ1AAAAAUBAAAPAAAAAAAAAAEAIAAAACIAAABkcnMvZG93&#10;bnJldi54bWxQSwECFAAUAAAACACHTuJAwBe0IcsBAAB0AwAADgAAAAAAAAABACAAAAAjAQAAZHJz&#10;L2Uyb0RvYy54bWxQSwUGAAAAAAYABgBZAQAAYAUAAAAA&#10;">
                  <v:fill on="f" focussize="0,0"/>
                  <v:stroke on="f"/>
                  <v:imagedata o:title=""/>
                  <o:lock v:ext="edit" aspectratio="f"/>
                  <v:textbox>
                    <w:txbxContent>
                      <w:p>
                        <w:pPr>
                          <w:ind w:firstLine="422"/>
                          <w:rPr>
                            <w:rFonts w:ascii="Calibri" w:hAnsi="Calibri" w:eastAsia="宋体" w:cs="Times New Roman"/>
                            <w:b/>
                          </w:rPr>
                        </w:pPr>
                        <w:r>
                          <w:rPr>
                            <w:rFonts w:hint="eastAsia" w:ascii="Calibri" w:hAnsi="Calibri" w:eastAsia="宋体" w:cs="Times New Roman"/>
                            <w:b/>
                          </w:rPr>
                          <w:t>课堂讲授</w:t>
                        </w:r>
                      </w:p>
                    </w:txbxContent>
                  </v:textbox>
                </v:shape>
                <v:shape id="_x0000_s1026" o:spid="_x0000_s1026" o:spt="109" type="#_x0000_t109" style="position:absolute;left:616000;top:1809777;height:295296;width:1016600;" filled="f" stroked="f" coordsize="21600,21600" o:gfxdata="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w+LUNQAAAAFAQAADwAAAAAAAAABACAAAAAiAAAAZHJzL2Rvd25y&#10;ZXYueG1sUEsBAhQAFAAAAAgAh07iQFisP6XJAQAAcwMAAA4AAAAAAAAAAQAgAAAAIwEAAGRycy9l&#10;Mm9Eb2MueG1sUEsFBgAAAAAGAAYAWQEAAF4FAAAAAA==&#10;">
                  <v:fill on="f" focussize="0,0"/>
                  <v:stroke on="f"/>
                  <v:imagedata o:title=""/>
                  <o:lock v:ext="edit" aspectratio="f"/>
                  <v:textbox>
                    <w:txbxContent>
                      <w:p>
                        <w:pPr>
                          <w:ind w:firstLine="422"/>
                          <w:jc w:val="center"/>
                          <w:rPr>
                            <w:rFonts w:ascii="Calibri" w:hAnsi="Calibri" w:eastAsia="宋体" w:cs="Times New Roman"/>
                            <w:b/>
                          </w:rPr>
                        </w:pPr>
                        <w:r>
                          <w:rPr>
                            <w:rFonts w:hint="eastAsia" w:ascii="Calibri" w:hAnsi="Calibri" w:eastAsia="宋体" w:cs="Times New Roman"/>
                            <w:b/>
                          </w:rPr>
                          <w:t>课下体验</w:t>
                        </w:r>
                      </w:p>
                    </w:txbxContent>
                  </v:textbox>
                </v:shape>
                <v:shape id="_x0000_s1026" o:spid="_x0000_s1026" o:spt="109" type="#_x0000_t109" style="position:absolute;left:2301900;top:1809777;height:295296;width:889000;" filled="f" stroked="f" coordsize="21600,21600" o:gfxdata="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w+LUNQAAAAFAQAADwAAAAAAAAABACAAAAAiAAAAZHJzL2Rvd25y&#10;ZXYueG1sUEsBAhQAFAAAAAgAh07iQLMJONvJAQAAcwMAAA4AAAAAAAAAAQAgAAAAIwEAAGRycy9l&#10;Mm9Eb2MueG1sUEsFBgAAAAAGAAYAWQEAAF4FAAAAAA==&#10;">
                  <v:fill on="f" focussize="0,0"/>
                  <v:stroke on="f"/>
                  <v:imagedata o:title=""/>
                  <o:lock v:ext="edit" aspectratio="f"/>
                  <v:textbox>
                    <w:txbxContent>
                      <w:p>
                        <w:pPr>
                          <w:ind w:firstLine="0" w:firstLineChars="0"/>
                          <w:rPr>
                            <w:rFonts w:ascii="Calibri" w:hAnsi="Calibri" w:eastAsia="宋体" w:cs="Times New Roman"/>
                            <w:b/>
                          </w:rPr>
                        </w:pPr>
                        <w:r>
                          <w:rPr>
                            <w:rFonts w:hint="eastAsia" w:ascii="Calibri" w:hAnsi="Calibri" w:eastAsia="宋体" w:cs="Times New Roman"/>
                            <w:b/>
                          </w:rPr>
                          <w:t>课中分享</w:t>
                        </w:r>
                      </w:p>
                    </w:txbxContent>
                  </v:textbox>
                </v:shape>
                <v:shape id="_x0000_s1026" o:spid="_x0000_s1026" o:spt="109" type="#_x0000_t109" style="position:absolute;left:1518919;top:363855;height:295275;width:2242820;" filled="f" stroked="f" coordsize="21600,21600" o:gfxdata="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D4tQ1AAAAAUBAAAPAAAAAAAAAAEAIAAAACIAAABkcnMvZG93&#10;bnJldi54bWxQSwECFAAUAAAACACHTuJA/UuuzcsBAABzAwAADgAAAAAAAAABACAAAAAjAQAAZHJz&#10;L2Uyb0RvYy54bWxQSwUGAAAAAAYABgBZAQAAYAUAAAAA&#10;">
                  <v:fill on="f" focussize="0,0"/>
                  <v:stroke on="f"/>
                  <v:imagedata o:title=""/>
                  <o:lock v:ext="edit" aspectratio="f"/>
                  <v:textbox>
                    <w:txbxContent>
                      <w:p>
                        <w:pPr>
                          <w:ind w:firstLine="422"/>
                          <w:jc w:val="center"/>
                          <w:rPr>
                            <w:rFonts w:ascii="Calibri" w:hAnsi="Calibri" w:eastAsia="宋体" w:cs="Times New Roman"/>
                            <w:b/>
                          </w:rPr>
                        </w:pPr>
                        <w:r>
                          <w:rPr>
                            <w:rFonts w:hint="eastAsia" w:ascii="Calibri" w:hAnsi="Calibri" w:eastAsia="宋体" w:cs="Times New Roman"/>
                            <w:b/>
                          </w:rPr>
                          <w:t>课前预习，组织学习资源</w:t>
                        </w:r>
                      </w:p>
                    </w:txbxContent>
                  </v:textbox>
                </v:shape>
                <v:shape id="_x0000_s1026" o:spid="_x0000_s1026" o:spt="67" type="#_x0000_t67" style="position:absolute;left:2664500;top:725791;height:261597;width:139000;" fillcolor="#FFFFFF" filled="t" stroked="t" coordsize="21600,21600" o:gfxdata="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0RI+fVAAAABQEAAA8AAAAAAAAAAQAgAAAAIgAA&#10;AGRycy9kb3ducmV2LnhtbFBLAQIUABQAAAAIAIdO4kBxAQ/KRAIAAJ8EAAAOAAAAAAAAAAEAIAAA&#10;ACQBAABkcnMvZTJvRG9jLnhtbFBLBQYAAAAABgAGAFkBAADaBQAAAAA=&#10;" adj="16201,5400">
                  <v:fill on="t" focussize="0,0"/>
                  <v:stroke color="#000000" joinstyle="miter"/>
                  <v:imagedata o:title=""/>
                  <o:lock v:ext="edit" aspectratio="f"/>
                  <v:textbox style="layout-flow:vertical-ideographic;"/>
                </v:shape>
                <v:shape id="_x0000_s1026" o:spid="_x0000_s1026" o:spt="67" type="#_x0000_t67" style="position:absolute;left:2661300;top:2157773;height:239997;width:142200;" fillcolor="#FFFFFF" filled="t" stroked="t" coordsize="21600,21600" o:gfxdata="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3REj59UAAAAFAQAADwAAAAAAAAABACAAAAAi&#10;AAAAZHJzL2Rvd25yZXYueG1sUEsBAhQAFAAAAAgAh07iQF/puXBGAgAAoAQAAA4AAAAAAAAAAQAg&#10;AAAAJAEAAGRycy9lMm9Eb2MueG1sUEsFBgAAAAAGAAYAWQEAANwFAAAAAA==&#10;" adj="16201,5400">
                  <v:fill on="t" focussize="0,0"/>
                  <v:stroke color="#000000" joinstyle="miter"/>
                  <v:imagedata o:title=""/>
                  <o:lock v:ext="edit" aspectratio="f"/>
                  <v:textbox style="layout-flow:vertical-ideographic;"/>
                </v:shape>
                <v:shape id="_x0000_s1026" o:spid="_x0000_s1026" o:spt="13" type="#_x0000_t13" style="position:absolute;left:1725300;top:1328383;height:149898;width:382300;" fillcolor="#FFFFFF" filled="t" stroked="t" coordsize="21600,21600" o:gfxdata="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y5aATXAAAABQEAAA8AAAAAAAAAAQAgAAAAIgAAAGRycy9kb3du&#10;cmV2LnhtbFBLAQIUABQAAAAIAIdO4kAT8K1DOQIAAJMEAAAOAAAAAAAAAAEAIAAAACYBAABkcnMv&#10;ZTJvRG9jLnhtbFBLBQYAAAAABgAGAFkBAADRBQAAAAA=&#10;" adj="16201,5400">
                  <v:fill on="t" focussize="0,0"/>
                  <v:stroke color="#000000" joinstyle="miter"/>
                  <v:imagedata o:title=""/>
                  <o:lock v:ext="edit" aspectratio="f"/>
                </v:shape>
                <v:shape id="_x0000_s1026" o:spid="_x0000_s1026" o:spt="13" type="#_x0000_t13" style="position:absolute;left:3190899;top:1316384;height:161898;width:388000;" fillcolor="#FFFFFF" filled="t" stroked="t" coordsize="21600,21600" o:gfxdata="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LloBNcAAAAFAQAADwAAAAAAAAABACAAAAAiAAAAZHJzL2Rvd25y&#10;ZXYueG1sUEsBAhQAFAAAAAgAh07iQGwrpqg4AgAAkwQAAA4AAAAAAAAAAQAgAAAAJgEAAGRycy9l&#10;Mm9Eb2MueG1sUEsFBgAAAAAGAAYAWQEAANAFAAAAAA==&#10;" adj="16201,5400">
                  <v:fill on="t" focussize="0,0"/>
                  <v:stroke color="#000000" joinstyle="miter"/>
                  <v:imagedata o:title=""/>
                  <o:lock v:ext="edit" aspectratio="f"/>
                </v:shape>
                <v:shape id="_x0000_s1026" o:spid="_x0000_s1026" o:spt="32" type="#_x0000_t32" style="position:absolute;left:567100;top:2105074;height:100;width:4156700;" filled="f" stroked="t" coordsize="21600,21600" o:gfxdata="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xHfS9QAAAAFAQAADwAAAAAAAAABACAAAAAi&#10;AAAAZHJzL2Rvd25yZXYueG1sUEsBAhQAFAAAAAgAh07iQLCoBCcOAgAACQQAAA4AAAAAAAAAAQAg&#10;AAAAIwEAAGRycy9lMm9Eb2MueG1sUEsFBgAAAAAGAAYAWQEAAKMFAAAAAA==&#10;">
                  <v:fill on="f" focussize="0,0"/>
                  <v:stroke color="#000000" joinstyle="round"/>
                  <v:imagedata o:title=""/>
                  <o:lock v:ext="edit" aspectratio="f"/>
                </v:shape>
                <v:shape id="_x0000_s1026" o:spid="_x0000_s1026" o:spt="32" type="#_x0000_t32" style="position:absolute;left:616000;top:659092;flip:y;height:19100;width:3962400;" filled="f" stroked="t" coordsize="21600,21600" o:gfxdata="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wUt81AAAAAUBAAAPAAAAAAAA&#10;AAEAIAAAACIAAABkcnMvZG93bnJldi54bWxQSwECFAAUAAAACACHTuJAmJdsbhYCAAAUBAAADgAA&#10;AAAAAAABACAAAAAjAQAAZHJzL2Uyb0RvYy54bWxQSwUGAAAAAAYABgBZAQAAqwUAAAAA&#10;">
                  <v:fill on="f" focussize="0,0"/>
                  <v:stroke color="#000000" joinstyle="round"/>
                  <v:imagedata o:title=""/>
                  <o:lock v:ext="edit" aspectratio="f"/>
                </v:shape>
                <w10:wrap type="none"/>
                <w10:anchorlock/>
              </v:group>
            </w:pict>
          </mc:Fallback>
        </mc:AlternateConten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0"/>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pPr>
      <w:r>
        <w:rPr>
          <w:rFonts w:hint="eastAsia" w:eastAsia="宋体" w:asciiTheme="majorAscii" w:hAnsiTheme="majorAscii" w:cstheme="majorBidi"/>
          <w:b/>
          <w:color w:val="000000" w:themeColor="text1"/>
          <w:kern w:val="2"/>
          <w:sz w:val="28"/>
          <w:szCs w:val="28"/>
          <w:lang w:val="en-US" w:eastAsia="zh-CN" w:bidi="ar-SA"/>
          <w14:textFill>
            <w14:solidFill>
              <w14:schemeClr w14:val="tx1"/>
            </w14:solidFill>
          </w14:textFill>
        </w:rPr>
        <w:t xml:space="preserve">4. </w:t>
      </w:r>
      <w:r>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t>教学思政效果</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（1）</w:t>
      </w:r>
      <w:r>
        <w:rPr>
          <w:rFonts w:hint="default" w:ascii="宋体" w:hAnsi="宋体" w:eastAsia="宋体" w:cs="仿宋_GB2312"/>
          <w:kern w:val="2"/>
          <w:sz w:val="24"/>
          <w:szCs w:val="24"/>
          <w:lang w:val="en-US" w:eastAsia="zh-CN" w:bidi="ar-SA"/>
        </w:rPr>
        <w:t>增强沟通意识：通过情景模拟与角色扮演，学生将深刻认识到上下级沟通的重要性，并形成积极主动的沟通态度。</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提升沟通技巧：学生将掌握有效的沟通技巧和方法，如倾听、表达、反馈等，并在实际沟通中能够灵活运用。</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（2）</w:t>
      </w:r>
      <w:r>
        <w:rPr>
          <w:rFonts w:hint="default" w:ascii="宋体" w:hAnsi="宋体" w:eastAsia="宋体" w:cs="仿宋_GB2312"/>
          <w:kern w:val="2"/>
          <w:sz w:val="24"/>
          <w:szCs w:val="24"/>
          <w:lang w:val="en-US" w:eastAsia="zh-CN" w:bidi="ar-SA"/>
        </w:rPr>
        <w:t>培养团队合作精神：通过角色扮演和团队合作，学生将学会在团队中发挥自己的作用，并与其他成员协作解决问题。</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（3）</w:t>
      </w:r>
      <w:r>
        <w:rPr>
          <w:rFonts w:hint="default" w:ascii="宋体" w:hAnsi="宋体" w:eastAsia="宋体" w:cs="仿宋_GB2312"/>
          <w:kern w:val="2"/>
          <w:sz w:val="24"/>
          <w:szCs w:val="24"/>
          <w:lang w:val="en-US" w:eastAsia="zh-CN" w:bidi="ar-SA"/>
        </w:rPr>
        <w:t>强化职业道德：在模拟沟通中，学生将深刻理解尊重、诚信、公正等职业道德的重要性，并在实际沟通中坚守道德底线。</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（4）</w:t>
      </w:r>
      <w:r>
        <w:rPr>
          <w:rFonts w:hint="default" w:ascii="宋体" w:hAnsi="宋体" w:eastAsia="宋体" w:cs="仿宋_GB2312"/>
          <w:kern w:val="2"/>
          <w:sz w:val="24"/>
          <w:szCs w:val="24"/>
          <w:lang w:val="en-US" w:eastAsia="zh-CN" w:bidi="ar-SA"/>
        </w:rPr>
        <w:t>提高综合素质：通过模拟训练，学生的综合素质将得到全面提升，包括沟通能力、团队协作能力、职业道德素养等。</w:t>
      </w:r>
    </w:p>
    <w:p>
      <w:pPr>
        <w:pStyle w:val="1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right="0" w:rightChars="0"/>
        <w:rPr>
          <w:rFonts w:hint="eastAsia" w:eastAsia="宋体" w:asciiTheme="majorAscii" w:hAnsiTheme="majorAscii" w:cstheme="majorBidi"/>
          <w:b/>
          <w:color w:val="000000" w:themeColor="text1"/>
          <w:kern w:val="2"/>
          <w:sz w:val="28"/>
          <w:szCs w:val="28"/>
          <w:lang w:val="en-US" w:eastAsia="zh-CN" w:bidi="ar-SA"/>
          <w14:textFill>
            <w14:solidFill>
              <w14:schemeClr w14:val="tx1"/>
            </w14:solidFill>
          </w14:textFill>
        </w:rPr>
      </w:pPr>
      <w:r>
        <w:rPr>
          <w:rFonts w:hint="eastAsia" w:eastAsia="宋体" w:asciiTheme="majorAscii" w:hAnsiTheme="majorAscii" w:cstheme="majorBidi"/>
          <w:b/>
          <w:color w:val="000000" w:themeColor="text1"/>
          <w:kern w:val="2"/>
          <w:sz w:val="28"/>
          <w:szCs w:val="28"/>
          <w:lang w:val="en-US" w:eastAsia="zh-CN" w:bidi="ar-SA"/>
          <w14:textFill>
            <w14:solidFill>
              <w14:schemeClr w14:val="tx1"/>
            </w14:solidFill>
          </w14:textFill>
        </w:rPr>
        <w:t>5. 课堂照片</w:t>
      </w:r>
    </w:p>
    <w:p>
      <w:pPr>
        <w:pStyle w:val="1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Chars="0" w:right="0" w:rightChars="0"/>
        <w:rPr>
          <w:rFonts w:hint="default" w:eastAsia="宋体" w:asciiTheme="majorAscii" w:hAnsiTheme="majorAscii" w:cstheme="majorBidi"/>
          <w:b/>
          <w:color w:val="000000" w:themeColor="text1"/>
          <w:kern w:val="2"/>
          <w:sz w:val="28"/>
          <w:szCs w:val="28"/>
          <w:lang w:val="en-US" w:eastAsia="zh-CN" w:bidi="ar-SA"/>
          <w14:textFill>
            <w14:solidFill>
              <w14:schemeClr w14:val="tx1"/>
            </w14:solidFill>
          </w14:textFill>
        </w:rPr>
      </w:pPr>
      <w:r>
        <w:rPr>
          <w:rFonts w:hint="default"/>
          <w:lang w:val="en-US" w:eastAsia="zh-CN"/>
        </w:rPr>
        <w:drawing>
          <wp:inline distT="0" distB="0" distL="114300" distR="114300">
            <wp:extent cx="5264785" cy="3950335"/>
            <wp:effectExtent l="0" t="0" r="12065" b="12065"/>
            <wp:docPr id="22" name="图片 22" descr="微信图片_20231108093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11080933233"/>
                    <pic:cNvPicPr>
                      <a:picLocks noChangeAspect="1"/>
                    </pic:cNvPicPr>
                  </pic:nvPicPr>
                  <pic:blipFill>
                    <a:blip r:embed="rId7"/>
                    <a:stretch>
                      <a:fillRect/>
                    </a:stretch>
                  </pic:blipFill>
                  <pic:spPr>
                    <a:xfrm>
                      <a:off x="0" y="0"/>
                      <a:ext cx="5264785" cy="3950335"/>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rPr>
      </w:pPr>
      <w:r>
        <w:rPr>
          <w:rFonts w:hint="default"/>
          <w:lang w:val="en-US" w:eastAsia="zh-CN"/>
        </w:rPr>
        <w:drawing>
          <wp:inline distT="0" distB="0" distL="114300" distR="114300">
            <wp:extent cx="5264785" cy="3950335"/>
            <wp:effectExtent l="0" t="0" r="12065" b="12065"/>
            <wp:docPr id="21" name="图片 21" descr="微信图片_20231108093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11080933234"/>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rPr>
      </w:pPr>
      <w:r>
        <w:rPr>
          <w:rFonts w:hint="default"/>
          <w:lang w:val="en-US" w:eastAsia="zh-CN"/>
        </w:rPr>
        <w:drawing>
          <wp:inline distT="0" distB="0" distL="114300" distR="114300">
            <wp:extent cx="5264785" cy="3950335"/>
            <wp:effectExtent l="0" t="0" r="12065" b="12065"/>
            <wp:docPr id="23" name="图片 23" descr="微信图片_2023110809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1080933221"/>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rPr>
      </w:pPr>
      <w:r>
        <w:rPr>
          <w:rFonts w:hint="default"/>
          <w:lang w:val="en-US" w:eastAsia="zh-CN"/>
        </w:rPr>
        <w:drawing>
          <wp:inline distT="0" distB="0" distL="114300" distR="114300">
            <wp:extent cx="5264785" cy="3950335"/>
            <wp:effectExtent l="0" t="0" r="12065" b="12065"/>
            <wp:docPr id="24" name="图片 24" descr="微信图片_2023110809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11080933232"/>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lang w:val="en-US" w:eastAsia="zh-CN"/>
        </w:rPr>
      </w:pPr>
    </w:p>
    <w:p>
      <w:pPr>
        <w:adjustRightInd w:val="0"/>
        <w:snapToGrid w:val="0"/>
        <w:spacing w:line="360" w:lineRule="auto"/>
        <w:rPr>
          <w:rFonts w:hint="eastAsia" w:asciiTheme="minorEastAsia" w:hAnsiTheme="minorEastAsia"/>
          <w:sz w:val="24"/>
          <w:szCs w:val="24"/>
          <w:lang w:val="en-US" w:eastAsia="zh-CN"/>
        </w:rPr>
      </w:pPr>
    </w:p>
    <w:p>
      <w:pPr>
        <w:adjustRightInd w:val="0"/>
        <w:snapToGrid w:val="0"/>
        <w:spacing w:line="360" w:lineRule="auto"/>
        <w:rPr>
          <w:rFonts w:hint="eastAsia" w:asciiTheme="minorEastAsia" w:hAnsiTheme="minorEastAsia"/>
          <w:sz w:val="24"/>
          <w:szCs w:val="24"/>
          <w:lang w:val="en-US" w:eastAsia="zh-CN"/>
        </w:rPr>
      </w:pPr>
      <w:r>
        <w:rPr>
          <w:rFonts w:hint="default" w:ascii="黑体" w:hAnsi="黑体" w:eastAsia="黑体" w:cs="黑体"/>
          <w:sz w:val="28"/>
          <w:szCs w:val="28"/>
          <w:lang w:val="en-US" w:eastAsia="zh-CN"/>
        </w:rPr>
        <w:drawing>
          <wp:inline distT="0" distB="0" distL="114300" distR="114300">
            <wp:extent cx="5264785" cy="3950335"/>
            <wp:effectExtent l="0" t="0" r="12065" b="12065"/>
            <wp:docPr id="25" name="图片 25" descr="微信图片_202311080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1108093238"/>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lang w:val="en-US" w:eastAsia="zh-CN"/>
        </w:rPr>
      </w:pPr>
      <w:r>
        <w:rPr>
          <w:rFonts w:hint="default"/>
          <w:lang w:val="en-US" w:eastAsia="zh-CN"/>
        </w:rPr>
        <w:drawing>
          <wp:inline distT="0" distB="0" distL="114300" distR="114300">
            <wp:extent cx="5264785" cy="3950335"/>
            <wp:effectExtent l="0" t="0" r="12065" b="12065"/>
            <wp:docPr id="26" name="图片 26" descr="微信图片_2023110809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1108093322"/>
                    <pic:cNvPicPr>
                      <a:picLocks noChangeAspect="1"/>
                    </pic:cNvPicPr>
                  </pic:nvPicPr>
                  <pic:blipFill>
                    <a:blip r:embed="rId12"/>
                    <a:stretch>
                      <a:fillRect/>
                    </a:stretch>
                  </pic:blipFill>
                  <pic:spPr>
                    <a:xfrm>
                      <a:off x="0" y="0"/>
                      <a:ext cx="5264785" cy="3950335"/>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lang w:val="en-US" w:eastAsia="zh-CN"/>
        </w:rPr>
      </w:pPr>
    </w:p>
    <w:p>
      <w:pPr>
        <w:adjustRightInd w:val="0"/>
        <w:snapToGrid w:val="0"/>
        <w:spacing w:line="360" w:lineRule="auto"/>
        <w:rPr>
          <w:rFonts w:hint="eastAsia" w:asciiTheme="minorEastAsia" w:hAnsiTheme="minorEastAsia"/>
          <w:sz w:val="24"/>
          <w:szCs w:val="24"/>
          <w:lang w:val="en-US" w:eastAsia="zh-CN"/>
        </w:rPr>
      </w:pPr>
    </w:p>
    <w:p>
      <w:pPr>
        <w:pStyle w:val="3"/>
        <w:bidi w:val="0"/>
        <w:rPr>
          <w:rFonts w:hint="default"/>
          <w:lang w:val="en-US" w:eastAsia="zh-CN"/>
        </w:rPr>
      </w:pPr>
      <w:r>
        <w:rPr>
          <w:rFonts w:hint="eastAsia"/>
          <w:lang w:val="en-US" w:eastAsia="zh-CN"/>
        </w:rPr>
        <w:t>案例（三）：演讲与当众讲话教学案例</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演讲与当众讲话不仅是沟通技巧的展示，更是个人思想、价值观和道德水平的体现。因此，在演讲与当众讲话中融入思政内容与元素，有助于提升学生的思想道德修养，培养正确的世界观、人生观和价值观。</w:t>
      </w:r>
    </w:p>
    <w:p>
      <w:pPr>
        <w:pStyle w:val="4"/>
        <w:numPr>
          <w:ilvl w:val="0"/>
          <w:numId w:val="7"/>
        </w:numPr>
        <w:bidi w:val="0"/>
        <w:rPr>
          <w:rFonts w:hint="default"/>
          <w:lang w:val="en-US" w:eastAsia="zh-CN"/>
        </w:rPr>
      </w:pPr>
      <w:r>
        <w:rPr>
          <w:rFonts w:hint="default"/>
          <w:lang w:val="en-US" w:eastAsia="zh-CN"/>
        </w:rPr>
        <w:t>教学思政目标</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（1）</w:t>
      </w:r>
      <w:r>
        <w:rPr>
          <w:rFonts w:hint="default" w:ascii="宋体" w:hAnsi="宋体" w:eastAsia="宋体" w:cs="仿宋_GB2312"/>
          <w:kern w:val="2"/>
          <w:sz w:val="24"/>
          <w:szCs w:val="24"/>
          <w:lang w:val="en-US" w:eastAsia="zh-CN" w:bidi="ar-SA"/>
        </w:rPr>
        <w:t>培养学生的爱国情怀：通过主题分享与训练，使学生深入理解社会主义核心价值观中爱国的内涵，激发其爱国热情，增强国家认同感。</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（2）</w:t>
      </w:r>
      <w:r>
        <w:rPr>
          <w:rFonts w:hint="default" w:ascii="宋体" w:hAnsi="宋体" w:eastAsia="宋体" w:cs="仿宋_GB2312"/>
          <w:kern w:val="2"/>
          <w:sz w:val="24"/>
          <w:szCs w:val="24"/>
          <w:lang w:val="en-US" w:eastAsia="zh-CN" w:bidi="ar-SA"/>
        </w:rPr>
        <w:t>提升文化自信：通过融入文化自信的元素，让学生认识到中华文化的博大精深和独特魅力，增强对中华文化的自信心和自豪感。</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（3）</w:t>
      </w:r>
      <w:r>
        <w:rPr>
          <w:rFonts w:hint="default" w:ascii="宋体" w:hAnsi="宋体" w:eastAsia="宋体" w:cs="仿宋_GB2312"/>
          <w:kern w:val="2"/>
          <w:sz w:val="24"/>
          <w:szCs w:val="24"/>
          <w:lang w:val="en-US" w:eastAsia="zh-CN" w:bidi="ar-SA"/>
        </w:rPr>
        <w:t>提高沟通技能：通过演讲与当众讲话的训练，提高学生的表达能力、思维逻辑能力和临场应变能力。</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（4）</w:t>
      </w:r>
      <w:r>
        <w:rPr>
          <w:rFonts w:hint="default" w:ascii="宋体" w:hAnsi="宋体" w:eastAsia="宋体" w:cs="仿宋_GB2312"/>
          <w:kern w:val="2"/>
          <w:sz w:val="24"/>
          <w:szCs w:val="24"/>
          <w:lang w:val="en-US" w:eastAsia="zh-CN" w:bidi="ar-SA"/>
        </w:rPr>
        <w:t>培养批判性思维：引导学生从多个角度分析问题，形成独立思考和批判性思维的能力。</w:t>
      </w:r>
    </w:p>
    <w:p>
      <w:pPr>
        <w:pStyle w:val="4"/>
        <w:bidi w:val="0"/>
        <w:rPr>
          <w:rFonts w:hint="default"/>
          <w:lang w:val="en-US" w:eastAsia="zh-CN"/>
        </w:rPr>
      </w:pPr>
      <w:r>
        <w:rPr>
          <w:rFonts w:hint="eastAsia"/>
          <w:lang w:val="en-US" w:eastAsia="zh-CN"/>
        </w:rPr>
        <w:t xml:space="preserve">2. </w:t>
      </w:r>
      <w:r>
        <w:rPr>
          <w:rFonts w:hint="default"/>
          <w:lang w:val="en-US" w:eastAsia="zh-CN"/>
        </w:rPr>
        <w:t>教学方法</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（1）</w:t>
      </w:r>
      <w:r>
        <w:rPr>
          <w:rFonts w:hint="default" w:ascii="宋体" w:hAnsi="宋体" w:eastAsia="宋体" w:cs="仿宋_GB2312"/>
          <w:kern w:val="2"/>
          <w:sz w:val="24"/>
          <w:szCs w:val="24"/>
          <w:lang w:val="en-US" w:eastAsia="zh-CN" w:bidi="ar-SA"/>
        </w:rPr>
        <w:t>选题引导</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在选题时，引导学生选择与社会热点问题、历史事件、文化传统等相关的思政话题。例如，可以选择环境保护、社会公益、历史文化传承等话题，让学生在演讲中探讨这些问题，表达自己的观点和思考。这样既能锻炼学生的演讲能力，又能引导他们关注社会问题，提高社会责任感。</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（2）</w:t>
      </w:r>
      <w:r>
        <w:rPr>
          <w:rFonts w:hint="default" w:ascii="宋体" w:hAnsi="宋体" w:eastAsia="宋体" w:cs="仿宋_GB2312"/>
          <w:kern w:val="2"/>
          <w:sz w:val="24"/>
          <w:szCs w:val="24"/>
          <w:lang w:val="en-US" w:eastAsia="zh-CN" w:bidi="ar-SA"/>
        </w:rPr>
        <w:t>内容引导</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在演讲内容的设计上，引导学生深入研究和分析选题，培养他们的思辨能力和综合分析能力。同时，可以引入一些思政理论或观点，让学生在演讲中加以运用和阐述。例如，可以引导学生运用社会主义核心价值观等来分析问题，使演讲更具深度和思想性。</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（3）</w:t>
      </w:r>
      <w:r>
        <w:rPr>
          <w:rFonts w:hint="default" w:ascii="宋体" w:hAnsi="宋体" w:eastAsia="宋体" w:cs="仿宋_GB2312"/>
          <w:kern w:val="2"/>
          <w:sz w:val="24"/>
          <w:szCs w:val="24"/>
          <w:lang w:val="en-US" w:eastAsia="zh-CN" w:bidi="ar-SA"/>
        </w:rPr>
        <w:t>演讲技巧指导</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在演讲技巧的指导上，除了传统的演讲技巧训练外，还可以结合思政内容与元素进行训练。例如，可以引导学生注意在演讲中传递正能量、弘扬社会正气、倡导正确的价值观等。同时，可以教授学生一些修辞手法和语言技巧，使他们的演讲更具感染力和说服力。</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（4）演讲范例</w:t>
      </w:r>
      <w:r>
        <w:rPr>
          <w:rFonts w:hint="default" w:ascii="宋体" w:hAnsi="宋体" w:eastAsia="宋体" w:cs="仿宋_GB2312"/>
          <w:kern w:val="2"/>
          <w:sz w:val="24"/>
          <w:szCs w:val="24"/>
          <w:lang w:val="en-US" w:eastAsia="zh-CN" w:bidi="ar-SA"/>
        </w:rPr>
        <w:t>分析与讨论</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在课程中引入一些与思政相关的</w:t>
      </w:r>
      <w:r>
        <w:rPr>
          <w:rFonts w:hint="eastAsia" w:ascii="宋体" w:hAnsi="宋体" w:eastAsia="宋体" w:cs="仿宋_GB2312"/>
          <w:kern w:val="2"/>
          <w:sz w:val="24"/>
          <w:szCs w:val="24"/>
          <w:lang w:val="en-US" w:eastAsia="zh-CN" w:bidi="ar-SA"/>
        </w:rPr>
        <w:t>演讲范例</w:t>
      </w:r>
      <w:r>
        <w:rPr>
          <w:rFonts w:hint="default" w:ascii="宋体" w:hAnsi="宋体" w:eastAsia="宋体" w:cs="仿宋_GB2312"/>
          <w:kern w:val="2"/>
          <w:sz w:val="24"/>
          <w:szCs w:val="24"/>
          <w:lang w:val="en-US" w:eastAsia="zh-CN" w:bidi="ar-SA"/>
        </w:rPr>
        <w:t>或事件</w:t>
      </w:r>
      <w:r>
        <w:rPr>
          <w:rFonts w:hint="eastAsia" w:ascii="宋体" w:hAnsi="宋体" w:eastAsia="宋体" w:cs="仿宋_GB2312"/>
          <w:kern w:val="2"/>
          <w:sz w:val="24"/>
          <w:szCs w:val="24"/>
          <w:lang w:val="en-US" w:eastAsia="zh-CN" w:bidi="ar-SA"/>
        </w:rPr>
        <w:t>，通过观看视频“我是演说家”节目里的两则演讲：</w:t>
      </w:r>
      <w:r>
        <w:rPr>
          <w:rFonts w:hint="eastAsia" w:ascii="宋体" w:hAnsi="宋体" w:eastAsia="宋体" w:cs="仿宋_GB2312"/>
          <w:b/>
          <w:bCs/>
          <w:kern w:val="2"/>
          <w:sz w:val="24"/>
          <w:szCs w:val="24"/>
          <w:lang w:val="en-US" w:eastAsia="zh-CN" w:bidi="ar-SA"/>
        </w:rPr>
        <w:t>《我的偶像——邓镓先》《中国强则少年强》</w:t>
      </w:r>
      <w:r>
        <w:rPr>
          <w:rFonts w:hint="default" w:ascii="宋体" w:hAnsi="宋体" w:eastAsia="宋体" w:cs="仿宋_GB2312"/>
          <w:kern w:val="2"/>
          <w:sz w:val="24"/>
          <w:szCs w:val="24"/>
          <w:lang w:val="en-US" w:eastAsia="zh-CN" w:bidi="ar-SA"/>
        </w:rPr>
        <w:t>，让学生</w:t>
      </w:r>
      <w:r>
        <w:rPr>
          <w:rFonts w:hint="eastAsia" w:ascii="宋体" w:hAnsi="宋体" w:eastAsia="宋体" w:cs="仿宋_GB2312"/>
          <w:kern w:val="2"/>
          <w:sz w:val="24"/>
          <w:szCs w:val="24"/>
          <w:lang w:val="en-US" w:eastAsia="zh-CN" w:bidi="ar-SA"/>
        </w:rPr>
        <w:t>感受爱国情怀，并</w:t>
      </w:r>
      <w:r>
        <w:rPr>
          <w:rFonts w:hint="default" w:ascii="宋体" w:hAnsi="宋体" w:eastAsia="宋体" w:cs="仿宋_GB2312"/>
          <w:kern w:val="2"/>
          <w:sz w:val="24"/>
          <w:szCs w:val="24"/>
          <w:lang w:val="en-US" w:eastAsia="zh-CN" w:bidi="ar-SA"/>
        </w:rPr>
        <w:t>进行分析和讨论。</w:t>
      </w:r>
      <w:r>
        <w:rPr>
          <w:rFonts w:hint="eastAsia" w:ascii="宋体" w:hAnsi="宋体" w:eastAsia="宋体" w:cs="仿宋_GB2312"/>
          <w:kern w:val="2"/>
          <w:sz w:val="24"/>
          <w:szCs w:val="24"/>
          <w:lang w:val="en-US" w:eastAsia="zh-CN" w:bidi="ar-SA"/>
        </w:rPr>
        <w:t>也</w:t>
      </w:r>
      <w:r>
        <w:rPr>
          <w:rFonts w:hint="default" w:ascii="宋体" w:hAnsi="宋体" w:eastAsia="宋体" w:cs="仿宋_GB2312"/>
          <w:kern w:val="2"/>
          <w:sz w:val="24"/>
          <w:szCs w:val="24"/>
          <w:lang w:val="en-US" w:eastAsia="zh-CN" w:bidi="ar-SA"/>
        </w:rPr>
        <w:t>可以选取一些具有代表性的社会热点事件或历史人物的事迹，让学生在分析讨论中加深对思政内容的理解和认识。这样既能锻炼学生的分析能力和批判性思维，又能增强他们对思政内容的认同感。</w:t>
      </w:r>
    </w:p>
    <w:p>
      <w:pPr>
        <w:pStyle w:val="4"/>
        <w:bidi w:val="0"/>
        <w:rPr>
          <w:rFonts w:hint="eastAsia"/>
        </w:rPr>
      </w:pPr>
      <w:r>
        <w:rPr>
          <w:rFonts w:hint="eastAsia"/>
          <w:lang w:val="en-US" w:eastAsia="zh-CN"/>
        </w:rPr>
        <w:t xml:space="preserve">3. </w:t>
      </w:r>
      <w:r>
        <w:rPr>
          <w:rFonts w:hint="eastAsia"/>
        </w:rPr>
        <w:t>教学组织</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（1）准备阶段：教师发布主题，要求学生提前查阅相关资料，准备演讲稿。</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（2）主题分享： 每位学生进行三分钟主题演讲分享，训练自信当众表达；其他同学可自由点评和提问。</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（3）总结反思：教师对学生的分享进行点评和总结，引导学生反思和提升。</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在课程结束时，对学生在演讲与当众讲话中融入思政内容与元素的表现进行总结与反思。可以评选出优秀的演讲作品进行展示和表彰，激励更多学生积极参与。同时，也要指出学生在演讲中存在的问题和不足，提出改进意见和建议。</w:t>
      </w:r>
    </w:p>
    <w:p>
      <w:pPr>
        <w:pStyle w:val="4"/>
        <w:numPr>
          <w:ilvl w:val="0"/>
          <w:numId w:val="3"/>
        </w:numPr>
        <w:bidi w:val="0"/>
        <w:rPr>
          <w:rFonts w:hint="default"/>
          <w:lang w:val="en-US" w:eastAsia="zh-CN"/>
        </w:rPr>
      </w:pPr>
      <w:r>
        <w:rPr>
          <w:rFonts w:hint="default"/>
          <w:lang w:val="en-US" w:eastAsia="zh-CN"/>
        </w:rPr>
        <w:t>教学思政效果</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（1）</w:t>
      </w:r>
      <w:r>
        <w:rPr>
          <w:rFonts w:hint="default" w:ascii="宋体" w:hAnsi="宋体" w:eastAsia="宋体" w:cs="仿宋_GB2312"/>
          <w:kern w:val="2"/>
          <w:sz w:val="24"/>
          <w:szCs w:val="24"/>
          <w:lang w:val="en-US" w:eastAsia="zh-CN" w:bidi="ar-SA"/>
        </w:rPr>
        <w:t>爱国情怀增强：学生通过主题分享和讨论，更加深入地理解了爱国的内涵，激发了爱国热情，增强了国家认同感。</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（2）</w:t>
      </w:r>
      <w:r>
        <w:rPr>
          <w:rFonts w:hint="default" w:ascii="宋体" w:hAnsi="宋体" w:eastAsia="宋体" w:cs="仿宋_GB2312"/>
          <w:kern w:val="2"/>
          <w:sz w:val="24"/>
          <w:szCs w:val="24"/>
          <w:lang w:val="en-US" w:eastAsia="zh-CN" w:bidi="ar-SA"/>
        </w:rPr>
        <w:t>文化自信提升：学生通过对中华文化的分享和讨论，更加深入地了解了中华文化的独特魅力和价值，增强了文化自信。</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（3）</w:t>
      </w:r>
      <w:r>
        <w:rPr>
          <w:rFonts w:hint="default" w:ascii="宋体" w:hAnsi="宋体" w:eastAsia="宋体" w:cs="仿宋_GB2312"/>
          <w:kern w:val="2"/>
          <w:sz w:val="24"/>
          <w:szCs w:val="24"/>
          <w:lang w:val="en-US" w:eastAsia="zh-CN" w:bidi="ar-SA"/>
        </w:rPr>
        <w:t>沟通技能提高：通过演讲和当众讲话的训练，学生的表达能力、思维逻辑能力和临场应变能力得到了显著提升。</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（4）</w:t>
      </w:r>
      <w:r>
        <w:rPr>
          <w:rFonts w:hint="default" w:ascii="宋体" w:hAnsi="宋体" w:eastAsia="宋体" w:cs="仿宋_GB2312"/>
          <w:kern w:val="2"/>
          <w:sz w:val="24"/>
          <w:szCs w:val="24"/>
          <w:lang w:val="en-US" w:eastAsia="zh-CN" w:bidi="ar-SA"/>
        </w:rPr>
        <w:t>批判性思维形成：学生在分析和讨论问题的过程中，逐渐形成了独立思考和批判性思维的能力，能够更加全面地看待问题。</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通过以上教学思政目标、教学方法、教学组织和教学思政效果的设计，可以有效地将社会主义核心价值观、爱国、文化自信等思政元素融入管理沟通课程的演讲与当众讲话一章中，实现知识传授、能力培养和价值引领的有机结合。</w:t>
      </w:r>
    </w:p>
    <w:p>
      <w:pPr>
        <w:pStyle w:val="4"/>
        <w:numPr>
          <w:ilvl w:val="0"/>
          <w:numId w:val="3"/>
        </w:numPr>
        <w:bidi w:val="0"/>
        <w:rPr>
          <w:rFonts w:hint="default"/>
          <w:lang w:val="en-US" w:eastAsia="zh-CN"/>
        </w:rPr>
      </w:pPr>
      <w:r>
        <w:rPr>
          <w:rFonts w:hint="eastAsia"/>
          <w:lang w:val="en-US" w:eastAsia="zh-CN"/>
        </w:rPr>
        <w:t>课堂照片</w:t>
      </w:r>
    </w:p>
    <w:p>
      <w:pPr>
        <w:adjustRightInd w:val="0"/>
        <w:snapToGrid w:val="0"/>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drawing>
          <wp:inline distT="0" distB="0" distL="114300" distR="114300">
            <wp:extent cx="5253990" cy="3940175"/>
            <wp:effectExtent l="0" t="0" r="3810" b="3175"/>
            <wp:docPr id="27" name="图片 27" descr="微信图片_2024053017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40530170523"/>
                    <pic:cNvPicPr>
                      <a:picLocks noChangeAspect="1"/>
                    </pic:cNvPicPr>
                  </pic:nvPicPr>
                  <pic:blipFill>
                    <a:blip r:embed="rId13"/>
                    <a:stretch>
                      <a:fillRect/>
                    </a:stretch>
                  </pic:blipFill>
                  <pic:spPr>
                    <a:xfrm>
                      <a:off x="0" y="0"/>
                      <a:ext cx="5253990" cy="3940175"/>
                    </a:xfrm>
                    <a:prstGeom prst="rect">
                      <a:avLst/>
                    </a:prstGeom>
                  </pic:spPr>
                </pic:pic>
              </a:graphicData>
            </a:graphic>
          </wp:inline>
        </w:drawing>
      </w:r>
    </w:p>
    <w:p>
      <w:pPr>
        <w:adjustRightInd w:val="0"/>
        <w:snapToGrid w:val="0"/>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drawing>
          <wp:inline distT="0" distB="0" distL="114300" distR="114300">
            <wp:extent cx="5253990" cy="3940175"/>
            <wp:effectExtent l="0" t="0" r="3810" b="3175"/>
            <wp:docPr id="29" name="图片 29" descr="微信图片_2024053017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40530170555"/>
                    <pic:cNvPicPr>
                      <a:picLocks noChangeAspect="1"/>
                    </pic:cNvPicPr>
                  </pic:nvPicPr>
                  <pic:blipFill>
                    <a:blip r:embed="rId14"/>
                    <a:stretch>
                      <a:fillRect/>
                    </a:stretch>
                  </pic:blipFill>
                  <pic:spPr>
                    <a:xfrm>
                      <a:off x="0" y="0"/>
                      <a:ext cx="5253990" cy="3940175"/>
                    </a:xfrm>
                    <a:prstGeom prst="rect">
                      <a:avLst/>
                    </a:prstGeom>
                  </pic:spPr>
                </pic:pic>
              </a:graphicData>
            </a:graphic>
          </wp:inline>
        </w:drawing>
      </w:r>
    </w:p>
    <w:p>
      <w:pPr>
        <w:adjustRightInd w:val="0"/>
        <w:snapToGrid w:val="0"/>
        <w:spacing w:line="360" w:lineRule="auto"/>
        <w:ind w:firstLine="480" w:firstLineChars="200"/>
        <w:rPr>
          <w:rFonts w:hint="default" w:asciiTheme="minorEastAsia" w:hAnsiTheme="minorEastAsia"/>
          <w:sz w:val="24"/>
          <w:szCs w:val="24"/>
          <w:lang w:val="en-US" w:eastAsia="zh-CN"/>
        </w:rPr>
      </w:pPr>
    </w:p>
    <w:p>
      <w:pPr>
        <w:adjustRightInd w:val="0"/>
        <w:snapToGrid w:val="0"/>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drawing>
          <wp:inline distT="0" distB="0" distL="114300" distR="114300">
            <wp:extent cx="5266690" cy="4435475"/>
            <wp:effectExtent l="0" t="0" r="0" b="0"/>
            <wp:docPr id="30" name="图片 30" descr="微信图片_2024053017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40530170553"/>
                    <pic:cNvPicPr>
                      <a:picLocks noChangeAspect="1"/>
                    </pic:cNvPicPr>
                  </pic:nvPicPr>
                  <pic:blipFill>
                    <a:blip r:embed="rId15"/>
                    <a:srcRect t="24912" b="11927"/>
                    <a:stretch>
                      <a:fillRect/>
                    </a:stretch>
                  </pic:blipFill>
                  <pic:spPr>
                    <a:xfrm>
                      <a:off x="0" y="0"/>
                      <a:ext cx="5266690" cy="4435475"/>
                    </a:xfrm>
                    <a:prstGeom prst="rect">
                      <a:avLst/>
                    </a:prstGeom>
                  </pic:spPr>
                </pic:pic>
              </a:graphicData>
            </a:graphic>
          </wp:inline>
        </w:drawing>
      </w:r>
    </w:p>
    <w:p>
      <w:pPr>
        <w:adjustRightInd w:val="0"/>
        <w:snapToGrid w:val="0"/>
        <w:spacing w:line="360" w:lineRule="auto"/>
        <w:ind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drawing>
          <wp:inline distT="0" distB="0" distL="114300" distR="114300">
            <wp:extent cx="5253990" cy="3940175"/>
            <wp:effectExtent l="0" t="0" r="3810" b="3175"/>
            <wp:docPr id="31" name="图片 31" descr="微信图片_2024053017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40530170554"/>
                    <pic:cNvPicPr>
                      <a:picLocks noChangeAspect="1"/>
                    </pic:cNvPicPr>
                  </pic:nvPicPr>
                  <pic:blipFill>
                    <a:blip r:embed="rId16"/>
                    <a:stretch>
                      <a:fillRect/>
                    </a:stretch>
                  </pic:blipFill>
                  <pic:spPr>
                    <a:xfrm>
                      <a:off x="0" y="0"/>
                      <a:ext cx="5253990" cy="3940175"/>
                    </a:xfrm>
                    <a:prstGeom prst="rect">
                      <a:avLst/>
                    </a:prstGeom>
                  </pic:spPr>
                </pic:pic>
              </a:graphicData>
            </a:graphic>
          </wp:inline>
        </w:drawing>
      </w:r>
    </w:p>
    <w:p>
      <w:pPr>
        <w:adjustRightInd w:val="0"/>
        <w:snapToGrid w:val="0"/>
        <w:spacing w:line="360" w:lineRule="auto"/>
        <w:rPr>
          <w:rFonts w:hint="eastAsia" w:asciiTheme="minorEastAsia" w:hAnsiTheme="minorEastAsia"/>
          <w:sz w:val="24"/>
          <w:szCs w:val="24"/>
        </w:rPr>
      </w:pPr>
    </w:p>
    <w:p>
      <w:pPr>
        <w:pStyle w:val="2"/>
        <w:bidi w:val="0"/>
        <w:rPr>
          <w:rFonts w:hint="eastAsia"/>
        </w:rPr>
      </w:pPr>
      <w:r>
        <w:rPr>
          <w:rFonts w:hint="eastAsia"/>
        </w:rPr>
        <w:t>六、特色及创新</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《管理沟通》课程教学特色及创新主要体现在以下几个方面：</w:t>
      </w:r>
    </w:p>
    <w:p>
      <w:pPr>
        <w:numPr>
          <w:numId w:val="0"/>
        </w:num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（一）教学内容的深度挖掘与整合</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深度挖掘管理沟通课程中的思政元素，将教师言行、课程知识点、历史文化等思政元素融入课程内容中，整理出涵盖小故事、典故、文章、报告、视频等多个思政教学资源。致力于将课程的“理论板块”、“组织板块”、“个体板块”的专业知识教学与课程思政相融合，实现“三全育人”和立德树人的教育目标。</w:t>
      </w:r>
    </w:p>
    <w:p>
      <w:pPr>
        <w:numPr>
          <w:numId w:val="0"/>
        </w:numPr>
        <w:adjustRightInd w:val="0"/>
        <w:snapToGrid w:val="0"/>
        <w:spacing w:line="360" w:lineRule="auto"/>
        <w:ind w:left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（二）</w:t>
      </w:r>
      <w:r>
        <w:rPr>
          <w:rFonts w:hint="default" w:ascii="宋体" w:hAnsi="宋体" w:eastAsia="宋体" w:cs="仿宋_GB2312"/>
          <w:kern w:val="2"/>
          <w:sz w:val="24"/>
          <w:szCs w:val="24"/>
          <w:lang w:val="en-US" w:eastAsia="zh-CN" w:bidi="ar-SA"/>
        </w:rPr>
        <w:t>教学方法的创新与实践</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采用情境模拟、案例分析、角色扮演、游戏体验、实践训练等体验式教学模式，改变传统授课方式，提升学生的学习积极性和参与度。</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结合CESIA教学模式，充分调动学生的学习兴趣，开启学生的感官功能，对所学内容形成深度记忆，并能快速应用于实际工作中。</w:t>
      </w:r>
    </w:p>
    <w:p>
      <w:pPr>
        <w:numPr>
          <w:numId w:val="0"/>
        </w:numPr>
        <w:adjustRightInd w:val="0"/>
        <w:snapToGrid w:val="0"/>
        <w:spacing w:line="360" w:lineRule="auto"/>
        <w:ind w:left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（三）</w:t>
      </w:r>
      <w:r>
        <w:rPr>
          <w:rFonts w:hint="default" w:ascii="宋体" w:hAnsi="宋体" w:eastAsia="宋体" w:cs="仿宋_GB2312"/>
          <w:kern w:val="2"/>
          <w:sz w:val="24"/>
          <w:szCs w:val="24"/>
          <w:lang w:val="en-US" w:eastAsia="zh-CN" w:bidi="ar-SA"/>
        </w:rPr>
        <w:t>培养目标的全面性与针对性</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通过课程思政教学，不仅培养学生的管理沟通技能，还着重提升学生的职业素养、管理伦理敏感性、社会责任感和积极向上的心态。</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强调培养学生的共情能力，发展其与他人与社会的良性关系，重视人文素质与职业技能的结合。</w:t>
      </w:r>
    </w:p>
    <w:p>
      <w:pPr>
        <w:numPr>
          <w:numId w:val="0"/>
        </w:numPr>
        <w:adjustRightInd w:val="0"/>
        <w:snapToGrid w:val="0"/>
        <w:spacing w:line="360" w:lineRule="auto"/>
        <w:ind w:leftChars="200"/>
        <w:rPr>
          <w:rFonts w:hint="default"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（四）</w:t>
      </w:r>
      <w:r>
        <w:rPr>
          <w:rFonts w:hint="default" w:ascii="宋体" w:hAnsi="宋体" w:eastAsia="宋体" w:cs="仿宋_GB2312"/>
          <w:kern w:val="2"/>
          <w:sz w:val="24"/>
          <w:szCs w:val="24"/>
          <w:lang w:val="en-US" w:eastAsia="zh-CN" w:bidi="ar-SA"/>
        </w:rPr>
        <w:t>课程评价方式的多元化与科学性</w:t>
      </w:r>
    </w:p>
    <w:p>
      <w:pPr>
        <w:adjustRightInd w:val="0"/>
        <w:snapToGrid w:val="0"/>
        <w:spacing w:line="360" w:lineRule="auto"/>
        <w:ind w:firstLine="480" w:firstLineChars="200"/>
        <w:rPr>
          <w:rFonts w:hint="default" w:ascii="宋体" w:hAnsi="宋体" w:eastAsia="宋体" w:cs="仿宋_GB2312"/>
          <w:kern w:val="2"/>
          <w:sz w:val="24"/>
          <w:szCs w:val="24"/>
          <w:lang w:val="en-US" w:eastAsia="zh-CN" w:bidi="ar-SA"/>
        </w:rPr>
      </w:pPr>
      <w:r>
        <w:rPr>
          <w:rFonts w:hint="default" w:ascii="宋体" w:hAnsi="宋体" w:eastAsia="宋体" w:cs="仿宋_GB2312"/>
          <w:kern w:val="2"/>
          <w:sz w:val="24"/>
          <w:szCs w:val="24"/>
          <w:lang w:val="en-US" w:eastAsia="zh-CN" w:bidi="ar-SA"/>
        </w:rPr>
        <w:t>采用多种评价方式，如学习表现、作业、学习反思、小组讨论、课程论文等，全面客观地评价学生的学习成果。重视学生的实际应用能力和综合素质的评价，确保思政教学目标“可教学”、“可评价”。</w:t>
      </w:r>
    </w:p>
    <w:p>
      <w:pPr>
        <w:pStyle w:val="2"/>
        <w:bidi w:val="0"/>
        <w:rPr>
          <w:rFonts w:hint="eastAsia"/>
          <w:lang w:val="en-US" w:eastAsia="zh-CN"/>
        </w:rPr>
      </w:pPr>
      <w:r>
        <w:rPr>
          <w:rFonts w:hint="eastAsia"/>
          <w:lang w:val="en-US" w:eastAsia="zh-CN"/>
        </w:rPr>
        <w:t>七、教学效果</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通过本课程的学习，学生将能够掌握管理沟通的基本理论、技巧和方法，提高沟通能力和团队协作能力。同时，学生将树立正确的价值观和职业观，培养社会责任感和职业素养。通过期末考核、作业、课堂表现等多种方式，全面评估学生的学习效果。</w:t>
      </w:r>
    </w:p>
    <w:p>
      <w:pPr>
        <w:numPr>
          <w:numId w:val="0"/>
        </w:num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（一）增强思政意识与职业素养</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学生将深入理解社会主义核心价值观和职业道德，形成坚定的思政意识。同时，他们将在学习过程中提升职业素养，理解管理沟通中的责任与担当。</w:t>
      </w:r>
    </w:p>
    <w:p>
      <w:pPr>
        <w:numPr>
          <w:numId w:val="0"/>
        </w:numPr>
        <w:adjustRightInd w:val="0"/>
        <w:snapToGrid w:val="0"/>
        <w:spacing w:line="360" w:lineRule="auto"/>
        <w:ind w:left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（二）提升管理沟通能力</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课程将帮助学生掌握有效的管理沟通技巧和方法，提高他们在实际工作中的沟通能力。学生将学会如何清晰、准确地表达自己的观点，同时也能理解并尊重他人的意见。</w:t>
      </w:r>
    </w:p>
    <w:p>
      <w:pPr>
        <w:numPr>
          <w:numId w:val="0"/>
        </w:numPr>
        <w:adjustRightInd w:val="0"/>
        <w:snapToGrid w:val="0"/>
        <w:spacing w:line="360" w:lineRule="auto"/>
        <w:ind w:left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（三）增强团队协作与领导能力</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通过情境模拟、案例分析等教学方式，学生将学会如何在团队中有效沟通，提升团队协作能力和领导能力。他们将理解团队中每个成员的角色和责任，并学会如何激发团队的潜能。</w:t>
      </w:r>
    </w:p>
    <w:p>
      <w:pPr>
        <w:numPr>
          <w:numId w:val="0"/>
        </w:numPr>
        <w:adjustRightInd w:val="0"/>
        <w:snapToGrid w:val="0"/>
        <w:spacing w:line="360" w:lineRule="auto"/>
        <w:ind w:left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（四）培养批判性思维与创新能力</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课程思政教学将鼓励学生用批判性的眼光看待问题，不盲从、不迷信权威。同时，他们将在学习中培养创新能力，提出新的想法和解决方案。</w:t>
      </w:r>
    </w:p>
    <w:p>
      <w:pPr>
        <w:numPr>
          <w:numId w:val="0"/>
        </w:numPr>
        <w:adjustRightInd w:val="0"/>
        <w:snapToGrid w:val="0"/>
        <w:spacing w:line="360" w:lineRule="auto"/>
        <w:ind w:left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（五）增强社会责任感与道德意识：</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通过课程思政教学，学生将深刻理解社会责任感和道德意识的重要性。他们将在学习中逐渐形成正确的价值观和道德观，并在未来的职业生涯中践行这些价值观。</w:t>
      </w:r>
    </w:p>
    <w:p>
      <w:pPr>
        <w:numPr>
          <w:numId w:val="0"/>
        </w:numPr>
        <w:adjustRightInd w:val="0"/>
        <w:snapToGrid w:val="0"/>
        <w:spacing w:line="360" w:lineRule="auto"/>
        <w:ind w:left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（六）提高学习兴趣与主动性</w:t>
      </w:r>
    </w:p>
    <w:p>
      <w:p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通过创新的教学方式和多元化的评价方式，课程将激发学生的学习兴趣和主动性。学生将积极参与课堂讨论和实践活动，主动探索知识、解决问题。</w:t>
      </w:r>
    </w:p>
    <w:p>
      <w:pPr>
        <w:numPr>
          <w:numId w:val="0"/>
        </w:numPr>
        <w:adjustRightInd w:val="0"/>
        <w:snapToGrid w:val="0"/>
        <w:spacing w:line="360" w:lineRule="auto"/>
        <w:ind w:left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（七）促进全面发展</w:t>
      </w:r>
    </w:p>
    <w:p>
      <w:pPr>
        <w:numPr>
          <w:numId w:val="0"/>
        </w:numPr>
        <w:adjustRightInd w:val="0"/>
        <w:snapToGrid w:val="0"/>
        <w:spacing w:line="360" w:lineRule="auto"/>
        <w:ind w:firstLine="480" w:firstLineChars="20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课程思政教学将关注学生的全面发展，不仅提高他们的专业素养和沟通能力，还培养他们的综合素质和人文情怀。学生将成为具有社会责任感、道德意识、创新思维和团队协作能力的优秀人才。</w:t>
      </w:r>
    </w:p>
    <w:p>
      <w:pPr>
        <w:adjustRightInd w:val="0"/>
        <w:snapToGrid w:val="0"/>
        <w:spacing w:line="360" w:lineRule="auto"/>
        <w:ind w:firstLine="480" w:firstLineChars="200"/>
        <w:rPr>
          <w:rFonts w:ascii="黑体" w:hAnsi="黑体" w:eastAsia="黑体"/>
          <w:bCs/>
          <w:sz w:val="28"/>
          <w:szCs w:val="28"/>
        </w:rPr>
      </w:pPr>
      <w:r>
        <w:rPr>
          <w:rFonts w:hint="eastAsia" w:ascii="宋体" w:hAnsi="宋体" w:eastAsia="宋体" w:cs="仿宋_GB2312"/>
          <w:kern w:val="2"/>
          <w:sz w:val="24"/>
          <w:szCs w:val="24"/>
          <w:lang w:val="en-US" w:eastAsia="zh-CN" w:bidi="ar-SA"/>
        </w:rPr>
        <w:t>总之，通过《管理沟通》课程思政教学，预期可以取得全面、深入的教学效果，为培养具有高素质、高能力的管理人才做出积极贡献。</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西文标题">
    <w:altName w:val="Segoe Print"/>
    <w:panose1 w:val="00000000000000000000"/>
    <w:charset w:val="00"/>
    <w:family w:val="auto"/>
    <w:pitch w:val="default"/>
    <w:sig w:usb0="00000000" w:usb1="00000000" w:usb2="00000000" w:usb3="00000000" w:csb0="00000000" w:csb1="00000000"/>
  </w:font>
  <w:font w:name="+中文标题">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33A66"/>
    <w:multiLevelType w:val="singleLevel"/>
    <w:tmpl w:val="8C233A66"/>
    <w:lvl w:ilvl="0" w:tentative="0">
      <w:start w:val="1"/>
      <w:numFmt w:val="decimal"/>
      <w:suff w:val="space"/>
      <w:lvlText w:val="%1."/>
      <w:lvlJc w:val="left"/>
    </w:lvl>
  </w:abstractNum>
  <w:abstractNum w:abstractNumId="1">
    <w:nsid w:val="9997019E"/>
    <w:multiLevelType w:val="singleLevel"/>
    <w:tmpl w:val="9997019E"/>
    <w:lvl w:ilvl="0" w:tentative="0">
      <w:start w:val="1"/>
      <w:numFmt w:val="chineseCounting"/>
      <w:suff w:val="nothing"/>
      <w:lvlText w:val="（%1）"/>
      <w:lvlJc w:val="left"/>
      <w:rPr>
        <w:rFonts w:hint="eastAsia"/>
      </w:rPr>
    </w:lvl>
  </w:abstractNum>
  <w:abstractNum w:abstractNumId="2">
    <w:nsid w:val="20B73F5E"/>
    <w:multiLevelType w:val="singleLevel"/>
    <w:tmpl w:val="20B73F5E"/>
    <w:lvl w:ilvl="0" w:tentative="0">
      <w:start w:val="1"/>
      <w:numFmt w:val="decimal"/>
      <w:suff w:val="space"/>
      <w:lvlText w:val="%1."/>
      <w:lvlJc w:val="left"/>
    </w:lvl>
  </w:abstractNum>
  <w:abstractNum w:abstractNumId="3">
    <w:nsid w:val="25591E37"/>
    <w:multiLevelType w:val="singleLevel"/>
    <w:tmpl w:val="25591E37"/>
    <w:lvl w:ilvl="0" w:tentative="0">
      <w:start w:val="6"/>
      <w:numFmt w:val="chineseCounting"/>
      <w:suff w:val="nothing"/>
      <w:lvlText w:val="（%1）"/>
      <w:lvlJc w:val="left"/>
      <w:rPr>
        <w:rFonts w:hint="eastAsia"/>
      </w:rPr>
    </w:lvl>
  </w:abstractNum>
  <w:abstractNum w:abstractNumId="4">
    <w:nsid w:val="4C090534"/>
    <w:multiLevelType w:val="singleLevel"/>
    <w:tmpl w:val="4C090534"/>
    <w:lvl w:ilvl="0" w:tentative="0">
      <w:start w:val="1"/>
      <w:numFmt w:val="decimal"/>
      <w:suff w:val="space"/>
      <w:lvlText w:val="%1."/>
      <w:lvlJc w:val="left"/>
    </w:lvl>
  </w:abstractNum>
  <w:abstractNum w:abstractNumId="5">
    <w:nsid w:val="62C6B08A"/>
    <w:multiLevelType w:val="singleLevel"/>
    <w:tmpl w:val="62C6B08A"/>
    <w:lvl w:ilvl="0" w:tentative="0">
      <w:start w:val="1"/>
      <w:numFmt w:val="decimal"/>
      <w:suff w:val="nothing"/>
      <w:lvlText w:val="（%1）"/>
      <w:lvlJc w:val="left"/>
    </w:lvl>
  </w:abstractNum>
  <w:abstractNum w:abstractNumId="6">
    <w:nsid w:val="7F040554"/>
    <w:multiLevelType w:val="multilevel"/>
    <w:tmpl w:val="7F040554"/>
    <w:lvl w:ilvl="0" w:tentative="0">
      <w:start w:val="1"/>
      <w:numFmt w:val="bullet"/>
      <w:lvlText w:val=""/>
      <w:lvlJc w:val="left"/>
      <w:pPr>
        <w:tabs>
          <w:tab w:val="left" w:pos="780"/>
        </w:tabs>
        <w:ind w:left="78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
  </w:num>
  <w:num w:numId="3">
    <w:abstractNumId w:val="4"/>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BjODZhMzVmMjVmNjI0YWRmMzQxNzFiZjJlYjJkNzEifQ=="/>
  </w:docVars>
  <w:rsids>
    <w:rsidRoot w:val="00540555"/>
    <w:rsid w:val="00071C08"/>
    <w:rsid w:val="000A436E"/>
    <w:rsid w:val="000F4C62"/>
    <w:rsid w:val="00540555"/>
    <w:rsid w:val="005536FE"/>
    <w:rsid w:val="00615FBB"/>
    <w:rsid w:val="008C1C2C"/>
    <w:rsid w:val="008E40B8"/>
    <w:rsid w:val="00B13FD4"/>
    <w:rsid w:val="00FD6FEF"/>
    <w:rsid w:val="05762682"/>
    <w:rsid w:val="15546ABA"/>
    <w:rsid w:val="18784573"/>
    <w:rsid w:val="192805E3"/>
    <w:rsid w:val="1CB51001"/>
    <w:rsid w:val="23815D4C"/>
    <w:rsid w:val="4AB5419F"/>
    <w:rsid w:val="4C171193"/>
    <w:rsid w:val="4CEC2563"/>
    <w:rsid w:val="5B6C6079"/>
    <w:rsid w:val="664F61D5"/>
    <w:rsid w:val="6E5378F4"/>
    <w:rsid w:val="7E211D93"/>
    <w:rsid w:val="7FCF0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autoRedefine/>
    <w:qFormat/>
    <w:uiPriority w:val="9"/>
    <w:pPr>
      <w:keepNext/>
      <w:keepLines/>
      <w:spacing w:before="480" w:after="80"/>
      <w:outlineLvl w:val="0"/>
    </w:pPr>
    <w:rPr>
      <w:rFonts w:eastAsia="黑体" w:asciiTheme="majorAscii" w:hAnsiTheme="majorAscii" w:cstheme="majorBidi"/>
      <w:color w:val="000000" w:themeColor="text1"/>
      <w:sz w:val="28"/>
      <w:szCs w:val="48"/>
      <w14:textFill>
        <w14:solidFill>
          <w14:schemeClr w14:val="tx1"/>
        </w14:solidFill>
      </w14:textFill>
    </w:rPr>
  </w:style>
  <w:style w:type="paragraph" w:styleId="3">
    <w:name w:val="heading 2"/>
    <w:basedOn w:val="1"/>
    <w:next w:val="1"/>
    <w:link w:val="21"/>
    <w:unhideWhenUsed/>
    <w:qFormat/>
    <w:uiPriority w:val="9"/>
    <w:pPr>
      <w:keepNext/>
      <w:keepLines/>
      <w:spacing w:before="160" w:after="80"/>
      <w:outlineLvl w:val="1"/>
    </w:pPr>
    <w:rPr>
      <w:rFonts w:eastAsia="黑体" w:asciiTheme="majorAscii" w:hAnsiTheme="majorAscii" w:cstheme="majorBidi"/>
      <w:color w:val="000000" w:themeColor="text1"/>
      <w:sz w:val="28"/>
      <w:szCs w:val="40"/>
      <w14:textFill>
        <w14:solidFill>
          <w14:schemeClr w14:val="tx1"/>
        </w14:solidFill>
      </w14:textFill>
    </w:rPr>
  </w:style>
  <w:style w:type="paragraph" w:styleId="4">
    <w:name w:val="heading 3"/>
    <w:basedOn w:val="1"/>
    <w:next w:val="1"/>
    <w:link w:val="22"/>
    <w:unhideWhenUsed/>
    <w:qFormat/>
    <w:uiPriority w:val="9"/>
    <w:pPr>
      <w:keepNext/>
      <w:keepLines/>
      <w:spacing w:before="160" w:after="80"/>
      <w:outlineLvl w:val="2"/>
    </w:pPr>
    <w:rPr>
      <w:rFonts w:eastAsia="宋体" w:asciiTheme="majorAscii" w:hAnsiTheme="majorAscii" w:cstheme="majorBidi"/>
      <w:b/>
      <w:color w:val="000000" w:themeColor="text1"/>
      <w:sz w:val="28"/>
      <w:szCs w:val="28"/>
      <w14:textFill>
        <w14:solidFill>
          <w14:schemeClr w14:val="tx1"/>
        </w14:solidFill>
      </w14:textFill>
    </w:rPr>
  </w:style>
  <w:style w:type="paragraph" w:styleId="5">
    <w:name w:val="heading 4"/>
    <w:basedOn w:val="1"/>
    <w:next w:val="1"/>
    <w:link w:val="23"/>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4"/>
    <w:autoRedefine/>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6"/>
    <w:autoRedefine/>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autoRedefine/>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11">
    <w:name w:val="footer"/>
    <w:basedOn w:val="1"/>
    <w:link w:val="39"/>
    <w:unhideWhenUsed/>
    <w:qFormat/>
    <w:uiPriority w:val="99"/>
    <w:pPr>
      <w:tabs>
        <w:tab w:val="center" w:pos="4153"/>
        <w:tab w:val="right" w:pos="8306"/>
      </w:tabs>
      <w:snapToGrid w:val="0"/>
      <w:jc w:val="left"/>
    </w:pPr>
    <w:rPr>
      <w:sz w:val="18"/>
      <w:szCs w:val="18"/>
    </w:rPr>
  </w:style>
  <w:style w:type="paragraph" w:styleId="12">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30"/>
    <w:autoRedefine/>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Title"/>
    <w:basedOn w:val="1"/>
    <w:next w:val="1"/>
    <w:link w:val="29"/>
    <w:autoRedefine/>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rPr>
  </w:style>
  <w:style w:type="character" w:customStyle="1" w:styleId="20">
    <w:name w:val="标题 1 Char"/>
    <w:basedOn w:val="18"/>
    <w:link w:val="2"/>
    <w:qFormat/>
    <w:uiPriority w:val="9"/>
    <w:rPr>
      <w:rFonts w:eastAsia="黑体" w:asciiTheme="majorAscii" w:hAnsiTheme="majorAscii" w:cstheme="majorBidi"/>
      <w:color w:val="000000" w:themeColor="text1"/>
      <w:sz w:val="28"/>
      <w:szCs w:val="48"/>
      <w14:textFill>
        <w14:solidFill>
          <w14:schemeClr w14:val="tx1"/>
        </w14:solidFill>
      </w14:textFill>
    </w:rPr>
  </w:style>
  <w:style w:type="character" w:customStyle="1" w:styleId="21">
    <w:name w:val="标题 2 Char"/>
    <w:basedOn w:val="18"/>
    <w:link w:val="3"/>
    <w:semiHidden/>
    <w:qFormat/>
    <w:uiPriority w:val="9"/>
    <w:rPr>
      <w:rFonts w:eastAsia="黑体" w:asciiTheme="majorAscii" w:hAnsiTheme="majorAscii" w:cstheme="majorBidi"/>
      <w:color w:val="000000" w:themeColor="text1"/>
      <w:sz w:val="28"/>
      <w:szCs w:val="40"/>
      <w14:textFill>
        <w14:solidFill>
          <w14:schemeClr w14:val="tx1"/>
        </w14:solidFill>
      </w14:textFill>
    </w:rPr>
  </w:style>
  <w:style w:type="character" w:customStyle="1" w:styleId="22">
    <w:name w:val="标题 3 Char"/>
    <w:basedOn w:val="18"/>
    <w:link w:val="4"/>
    <w:autoRedefine/>
    <w:semiHidden/>
    <w:qFormat/>
    <w:uiPriority w:val="9"/>
    <w:rPr>
      <w:rFonts w:eastAsia="宋体" w:asciiTheme="majorAscii" w:hAnsiTheme="majorAscii" w:cstheme="majorBidi"/>
      <w:b/>
      <w:color w:val="000000" w:themeColor="text1"/>
      <w:sz w:val="28"/>
      <w:szCs w:val="28"/>
      <w14:textFill>
        <w14:solidFill>
          <w14:schemeClr w14:val="tx1"/>
        </w14:solidFill>
      </w14:textFill>
    </w:rPr>
  </w:style>
  <w:style w:type="character" w:customStyle="1" w:styleId="23">
    <w:name w:val="标题 4 Char"/>
    <w:basedOn w:val="18"/>
    <w:link w:val="5"/>
    <w:autoRedefine/>
    <w:semiHidden/>
    <w:qFormat/>
    <w:uiPriority w:val="9"/>
    <w:rPr>
      <w:rFonts w:cstheme="majorBidi"/>
      <w:color w:val="104862" w:themeColor="accent1" w:themeShade="BF"/>
      <w:sz w:val="28"/>
      <w:szCs w:val="28"/>
    </w:rPr>
  </w:style>
  <w:style w:type="character" w:customStyle="1" w:styleId="24">
    <w:name w:val="标题 5 Char"/>
    <w:basedOn w:val="18"/>
    <w:link w:val="6"/>
    <w:autoRedefine/>
    <w:semiHidden/>
    <w:qFormat/>
    <w:uiPriority w:val="9"/>
    <w:rPr>
      <w:rFonts w:cstheme="majorBidi"/>
      <w:color w:val="104862" w:themeColor="accent1" w:themeShade="BF"/>
      <w:sz w:val="24"/>
      <w:szCs w:val="24"/>
    </w:rPr>
  </w:style>
  <w:style w:type="character" w:customStyle="1" w:styleId="25">
    <w:name w:val="标题 6 Char"/>
    <w:basedOn w:val="18"/>
    <w:link w:val="7"/>
    <w:autoRedefine/>
    <w:semiHidden/>
    <w:qFormat/>
    <w:uiPriority w:val="9"/>
    <w:rPr>
      <w:rFonts w:cstheme="majorBidi"/>
      <w:b/>
      <w:bCs/>
      <w:color w:val="104862" w:themeColor="accent1" w:themeShade="BF"/>
    </w:rPr>
  </w:style>
  <w:style w:type="character" w:customStyle="1" w:styleId="26">
    <w:name w:val="标题 7 Char"/>
    <w:basedOn w:val="18"/>
    <w:link w:val="8"/>
    <w:autoRedefine/>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Char"/>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Char"/>
    <w:basedOn w:val="18"/>
    <w:link w:val="10"/>
    <w:autoRedefine/>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Char"/>
    <w:basedOn w:val="18"/>
    <w:link w:val="15"/>
    <w:autoRedefine/>
    <w:qFormat/>
    <w:uiPriority w:val="10"/>
    <w:rPr>
      <w:rFonts w:asciiTheme="majorHAnsi" w:hAnsiTheme="majorHAnsi" w:eastAsiaTheme="majorEastAsia" w:cstheme="majorBidi"/>
      <w:spacing w:val="-10"/>
      <w:kern w:val="28"/>
      <w:sz w:val="56"/>
      <w:szCs w:val="56"/>
    </w:rPr>
  </w:style>
  <w:style w:type="character" w:customStyle="1" w:styleId="30">
    <w:name w:val="副标题 Char"/>
    <w:basedOn w:val="18"/>
    <w:link w:val="13"/>
    <w:autoRedefine/>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Char"/>
    <w:basedOn w:val="18"/>
    <w:link w:val="31"/>
    <w:autoRedefine/>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autoRedefine/>
    <w:qFormat/>
    <w:uiPriority w:val="34"/>
    <w:pPr>
      <w:ind w:left="720"/>
      <w:contextualSpacing/>
    </w:pPr>
  </w:style>
  <w:style w:type="character" w:customStyle="1" w:styleId="34">
    <w:name w:val="Intense Emphasis"/>
    <w:basedOn w:val="18"/>
    <w:qFormat/>
    <w:uiPriority w:val="21"/>
    <w:rPr>
      <w:i/>
      <w:iCs/>
      <w:color w:val="104862" w:themeColor="accent1" w:themeShade="BF"/>
    </w:rPr>
  </w:style>
  <w:style w:type="paragraph" w:styleId="35">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6">
    <w:name w:val="明显引用 Char"/>
    <w:basedOn w:val="18"/>
    <w:link w:val="35"/>
    <w:autoRedefine/>
    <w:qFormat/>
    <w:uiPriority w:val="30"/>
    <w:rPr>
      <w:i/>
      <w:iCs/>
      <w:color w:val="104862" w:themeColor="accent1" w:themeShade="BF"/>
    </w:rPr>
  </w:style>
  <w:style w:type="character" w:customStyle="1" w:styleId="37">
    <w:name w:val="Intense Reference"/>
    <w:basedOn w:val="18"/>
    <w:autoRedefine/>
    <w:qFormat/>
    <w:uiPriority w:val="32"/>
    <w:rPr>
      <w:b/>
      <w:bCs/>
      <w:smallCaps/>
      <w:color w:val="104862" w:themeColor="accent1" w:themeShade="BF"/>
      <w:spacing w:val="5"/>
    </w:rPr>
  </w:style>
  <w:style w:type="character" w:customStyle="1" w:styleId="38">
    <w:name w:val="页眉 Char"/>
    <w:basedOn w:val="18"/>
    <w:link w:val="12"/>
    <w:autoRedefine/>
    <w:qFormat/>
    <w:uiPriority w:val="99"/>
    <w:rPr>
      <w:sz w:val="18"/>
      <w:szCs w:val="18"/>
    </w:rPr>
  </w:style>
  <w:style w:type="character" w:customStyle="1" w:styleId="39">
    <w:name w:val="页脚 Char"/>
    <w:basedOn w:val="18"/>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4732</Words>
  <Characters>5197</Characters>
  <Lines>4</Lines>
  <Paragraphs>1</Paragraphs>
  <TotalTime>15</TotalTime>
  <ScaleCrop>false</ScaleCrop>
  <LinksUpToDate>false</LinksUpToDate>
  <CharactersWithSpaces>5205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2024-04-10T06:54:00Z</dcterms:created>
  <dc:creator>ZWU</dc:creator>
  <cp:lastModifiedBy>Jenny</cp:lastModifiedBy>
  <dcterms:modified xsi:type="dcterms:W3CDTF">2024-06-10T12:00:40Z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CA1E0F02F7ED48EBB4623B8554435B99_13</vt:lpwstr>
  </property>
</Properties>
</file>