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818C9" w14:textId="12551654" w:rsidR="00540555" w:rsidRDefault="005536FE" w:rsidP="00540555">
      <w:pPr>
        <w:jc w:val="center"/>
        <w:rPr>
          <w:rFonts w:ascii="黑体" w:eastAsia="黑体" w:hAnsi="黑体"/>
          <w:bCs/>
          <w:sz w:val="28"/>
          <w:szCs w:val="28"/>
        </w:rPr>
      </w:pPr>
      <w:r>
        <w:rPr>
          <w:rFonts w:ascii="黑体" w:eastAsia="黑体" w:hAnsi="黑体" w:hint="eastAsia"/>
          <w:bCs/>
          <w:sz w:val="28"/>
          <w:szCs w:val="28"/>
        </w:rPr>
        <w:t>《</w:t>
      </w:r>
      <w:r w:rsidR="00E53E88">
        <w:rPr>
          <w:rFonts w:ascii="黑体" w:eastAsia="黑体" w:hAnsi="黑体" w:hint="eastAsia"/>
          <w:bCs/>
          <w:sz w:val="28"/>
          <w:szCs w:val="28"/>
        </w:rPr>
        <w:t>国际贸易实务</w:t>
      </w:r>
      <w:r>
        <w:rPr>
          <w:rFonts w:ascii="黑体" w:eastAsia="黑体" w:hAnsi="黑体" w:hint="eastAsia"/>
          <w:bCs/>
          <w:sz w:val="28"/>
          <w:szCs w:val="28"/>
        </w:rPr>
        <w:t>》课程</w:t>
      </w:r>
      <w:proofErr w:type="gramStart"/>
      <w:r>
        <w:rPr>
          <w:rFonts w:ascii="黑体" w:eastAsia="黑体" w:hAnsi="黑体" w:hint="eastAsia"/>
          <w:bCs/>
          <w:sz w:val="28"/>
          <w:szCs w:val="28"/>
        </w:rPr>
        <w:t>思政优秀</w:t>
      </w:r>
      <w:proofErr w:type="gramEnd"/>
      <w:r>
        <w:rPr>
          <w:rFonts w:ascii="黑体" w:eastAsia="黑体" w:hAnsi="黑体" w:hint="eastAsia"/>
          <w:bCs/>
          <w:sz w:val="28"/>
          <w:szCs w:val="28"/>
        </w:rPr>
        <w:t>案例设计书</w:t>
      </w:r>
    </w:p>
    <w:p w14:paraId="5972C30E" w14:textId="1BE90314" w:rsidR="00540555" w:rsidRPr="00540555" w:rsidRDefault="00E53E88" w:rsidP="00F56139">
      <w:pPr>
        <w:jc w:val="center"/>
        <w:rPr>
          <w:rFonts w:asciiTheme="minorEastAsia" w:hAnsiTheme="minorEastAsia" w:hint="eastAsia"/>
          <w:sz w:val="24"/>
          <w:szCs w:val="24"/>
        </w:rPr>
      </w:pPr>
      <w:r>
        <w:rPr>
          <w:rFonts w:asciiTheme="minorEastAsia" w:hAnsiTheme="minorEastAsia" w:hint="eastAsia"/>
          <w:sz w:val="24"/>
          <w:szCs w:val="24"/>
        </w:rPr>
        <w:t>商</w:t>
      </w:r>
      <w:r w:rsidR="00540555" w:rsidRPr="00540555">
        <w:rPr>
          <w:rFonts w:asciiTheme="minorEastAsia" w:hAnsiTheme="minorEastAsia" w:hint="eastAsia"/>
          <w:sz w:val="24"/>
          <w:szCs w:val="24"/>
        </w:rPr>
        <w:t>学院</w:t>
      </w:r>
      <w:r w:rsidR="00F82C9B">
        <w:rPr>
          <w:rFonts w:asciiTheme="minorEastAsia" w:hAnsiTheme="minorEastAsia" w:hint="eastAsia"/>
          <w:sz w:val="24"/>
          <w:szCs w:val="24"/>
        </w:rPr>
        <w:t xml:space="preserve"> </w:t>
      </w:r>
      <w:r w:rsidR="00F82C9B">
        <w:rPr>
          <w:rFonts w:asciiTheme="minorEastAsia" w:hAnsiTheme="minorEastAsia"/>
          <w:sz w:val="24"/>
          <w:szCs w:val="24"/>
        </w:rPr>
        <w:t xml:space="preserve"> </w:t>
      </w:r>
      <w:r w:rsidR="00F82C9B">
        <w:rPr>
          <w:rFonts w:asciiTheme="minorEastAsia" w:hAnsiTheme="minorEastAsia" w:hint="eastAsia"/>
          <w:sz w:val="24"/>
          <w:szCs w:val="24"/>
        </w:rPr>
        <w:t>焦百强</w:t>
      </w:r>
    </w:p>
    <w:p w14:paraId="5C992270" w14:textId="77777777" w:rsidR="00540555" w:rsidRDefault="00540555"/>
    <w:p w14:paraId="0DD7DC4C" w14:textId="08130450" w:rsidR="00540555" w:rsidRDefault="00540555">
      <w:pPr>
        <w:rPr>
          <w:rFonts w:ascii="黑体" w:eastAsia="黑体" w:hAnsi="黑体"/>
          <w:bCs/>
          <w:sz w:val="28"/>
          <w:szCs w:val="28"/>
        </w:rPr>
      </w:pPr>
      <w:r w:rsidRPr="00540555">
        <w:rPr>
          <w:rFonts w:ascii="黑体" w:eastAsia="黑体" w:hAnsi="黑体" w:hint="eastAsia"/>
          <w:bCs/>
          <w:sz w:val="28"/>
          <w:szCs w:val="28"/>
        </w:rPr>
        <w:t>一、课程概括</w:t>
      </w:r>
    </w:p>
    <w:p w14:paraId="336787FA" w14:textId="7E6207DA" w:rsidR="00540555" w:rsidRPr="00E53E88" w:rsidRDefault="00E53E88" w:rsidP="00580279">
      <w:pPr>
        <w:spacing w:line="360" w:lineRule="auto"/>
        <w:ind w:firstLine="420"/>
        <w:rPr>
          <w:rFonts w:ascii="宋体" w:eastAsia="宋体" w:hAnsi="宋体" w:cs="仿宋"/>
          <w:sz w:val="24"/>
          <w:szCs w:val="24"/>
        </w:rPr>
      </w:pPr>
      <w:r w:rsidRPr="00E53E88">
        <w:rPr>
          <w:rFonts w:ascii="宋体" w:eastAsia="宋体" w:hAnsi="宋体" w:cs="仿宋" w:hint="eastAsia"/>
          <w:sz w:val="24"/>
          <w:szCs w:val="24"/>
        </w:rPr>
        <w:t>《国际贸易实务》是国际经济与贸易专业、国际商务专业（本科）的必修课程和核心课程之一，是学习专业操作性贸易课程，如国际贸易实务操作、国际市场营销、外贸单证训练、国际贸易综合实训、跨专业综合实训等课程的先修核心课程。课程以国际货物买卖为对象，以国际贸易合同为核心，以合同的履行程序为主线，以合同的各项交易条款为重点，以国际贸易惯例和法律为依据，联系我国外贸实际，讲解国际货物买卖合同的具体条款以及合同的磋商、签订和履行的基本环节与一般做法。通过本课程的学习，使学生掌握进出口贸易的基础知识、基本程序和基本技能，对国际贸易中适用的法律、法规和国际贸易惯例有一个深入的理解并能进行应用。本课程从与外商的交易磋商、贸易术语的运用、价格核算到合同签订及履行、审证、制单、结汇等各个方面训练学生的对外贸易操作能力。</w:t>
      </w:r>
    </w:p>
    <w:p w14:paraId="7C2677F3" w14:textId="0410D5C6" w:rsidR="00540555" w:rsidRDefault="00540555">
      <w:pPr>
        <w:rPr>
          <w:rFonts w:ascii="黑体" w:eastAsia="黑体" w:hAnsi="黑体"/>
          <w:bCs/>
          <w:sz w:val="28"/>
          <w:szCs w:val="28"/>
        </w:rPr>
      </w:pPr>
      <w:r>
        <w:rPr>
          <w:rFonts w:ascii="黑体" w:eastAsia="黑体" w:hAnsi="黑体" w:hint="eastAsia"/>
          <w:bCs/>
          <w:sz w:val="28"/>
          <w:szCs w:val="28"/>
        </w:rPr>
        <w:t>二、课程目标</w:t>
      </w:r>
    </w:p>
    <w:p w14:paraId="4CABAC1C" w14:textId="5370B666" w:rsidR="00540555" w:rsidRPr="00540555" w:rsidRDefault="00540555" w:rsidP="00580279">
      <w:pPr>
        <w:spacing w:line="360" w:lineRule="auto"/>
        <w:rPr>
          <w:rFonts w:ascii="宋体" w:eastAsia="宋体" w:hAnsi="宋体"/>
          <w:bCs/>
          <w:sz w:val="24"/>
          <w:szCs w:val="24"/>
        </w:rPr>
      </w:pPr>
      <w:r w:rsidRPr="00540555">
        <w:rPr>
          <w:rFonts w:ascii="宋体" w:eastAsia="宋体" w:hAnsi="宋体" w:hint="eastAsia"/>
          <w:bCs/>
          <w:sz w:val="24"/>
          <w:szCs w:val="24"/>
        </w:rPr>
        <w:t>（一）知识目标</w:t>
      </w:r>
    </w:p>
    <w:p w14:paraId="79471B7D" w14:textId="151C2B49" w:rsidR="00540555" w:rsidRPr="00E53E88" w:rsidRDefault="00E53E88" w:rsidP="00580279">
      <w:pPr>
        <w:spacing w:line="360" w:lineRule="auto"/>
        <w:ind w:firstLine="420"/>
        <w:rPr>
          <w:rFonts w:ascii="宋体" w:eastAsia="宋体" w:hAnsi="宋体" w:cs="仿宋"/>
          <w:sz w:val="24"/>
          <w:szCs w:val="24"/>
        </w:rPr>
      </w:pPr>
      <w:r w:rsidRPr="00E53E88">
        <w:rPr>
          <w:rFonts w:ascii="宋体" w:eastAsia="宋体" w:hAnsi="宋体" w:cs="仿宋" w:hint="eastAsia"/>
          <w:sz w:val="24"/>
          <w:szCs w:val="24"/>
        </w:rPr>
        <w:t>奠定学生国际贸易实务业务操作基础。使学生能够全面掌握国际贸易实务的研究对象、主要内容、适用法律、业务程序等，形成国际贸易实务的基本认知结构，从而为今后学习其他经贸类专业理论和实操课程，并为开展科学研究奠定坚实的基础。</w:t>
      </w:r>
    </w:p>
    <w:p w14:paraId="28D9DA21" w14:textId="1D1A0D77" w:rsidR="00540555" w:rsidRPr="00540555" w:rsidRDefault="00540555" w:rsidP="00580279">
      <w:pPr>
        <w:spacing w:line="360" w:lineRule="auto"/>
        <w:rPr>
          <w:rFonts w:ascii="宋体" w:eastAsia="宋体" w:hAnsi="宋体"/>
          <w:bCs/>
          <w:sz w:val="24"/>
          <w:szCs w:val="24"/>
        </w:rPr>
      </w:pPr>
      <w:r w:rsidRPr="00540555">
        <w:rPr>
          <w:rFonts w:ascii="宋体" w:eastAsia="宋体" w:hAnsi="宋体" w:hint="eastAsia"/>
          <w:bCs/>
          <w:sz w:val="24"/>
          <w:szCs w:val="24"/>
        </w:rPr>
        <w:t>（二）能力目标</w:t>
      </w:r>
    </w:p>
    <w:p w14:paraId="37F68EA9" w14:textId="4A6E1DAC" w:rsidR="00540555" w:rsidRPr="00E53E88" w:rsidRDefault="00E53E88" w:rsidP="00580279">
      <w:pPr>
        <w:spacing w:line="360" w:lineRule="auto"/>
        <w:ind w:firstLine="420"/>
        <w:rPr>
          <w:rFonts w:ascii="宋体" w:eastAsia="宋体" w:hAnsi="宋体" w:cs="仿宋"/>
          <w:sz w:val="24"/>
          <w:szCs w:val="24"/>
        </w:rPr>
      </w:pPr>
      <w:r w:rsidRPr="00E53E88">
        <w:rPr>
          <w:rFonts w:ascii="宋体" w:eastAsia="宋体" w:hAnsi="宋体" w:cs="仿宋" w:hint="eastAsia"/>
          <w:sz w:val="24"/>
          <w:szCs w:val="24"/>
        </w:rPr>
        <w:t>提升学生的对外贸易实践能力。培养学生灵活运用国际贸易实务的知识解决实际问题的能力，培养学生的独立操作货物进出口业务、商务谈判、合同拟订、信用证落实、单据制作、结汇善后等能力，同时具备针对既定商品开展国际市场开拓和营销能力。</w:t>
      </w:r>
    </w:p>
    <w:p w14:paraId="486ACCAC" w14:textId="5C18F1B2" w:rsidR="00540555" w:rsidRPr="00540555" w:rsidRDefault="00540555" w:rsidP="00580279">
      <w:pPr>
        <w:spacing w:line="360" w:lineRule="auto"/>
        <w:rPr>
          <w:rFonts w:ascii="宋体" w:eastAsia="宋体" w:hAnsi="宋体"/>
          <w:bCs/>
          <w:sz w:val="24"/>
          <w:szCs w:val="24"/>
        </w:rPr>
      </w:pPr>
      <w:r w:rsidRPr="00540555">
        <w:rPr>
          <w:rFonts w:ascii="宋体" w:eastAsia="宋体" w:hAnsi="宋体" w:hint="eastAsia"/>
          <w:bCs/>
          <w:sz w:val="24"/>
          <w:szCs w:val="24"/>
        </w:rPr>
        <w:t>（三）价值目标</w:t>
      </w:r>
    </w:p>
    <w:p w14:paraId="5FED6182" w14:textId="6FAFA94A" w:rsidR="00540555" w:rsidRPr="00E53E88" w:rsidRDefault="00E53E88" w:rsidP="00580279">
      <w:pPr>
        <w:spacing w:line="360" w:lineRule="auto"/>
        <w:ind w:firstLine="420"/>
        <w:rPr>
          <w:rFonts w:ascii="宋体" w:eastAsia="宋体" w:hAnsi="宋体" w:cs="仿宋"/>
          <w:sz w:val="24"/>
          <w:szCs w:val="24"/>
        </w:rPr>
      </w:pPr>
      <w:r w:rsidRPr="00E53E88">
        <w:rPr>
          <w:rFonts w:ascii="宋体" w:eastAsia="宋体" w:hAnsi="宋体" w:cs="仿宋" w:hint="eastAsia"/>
          <w:sz w:val="24"/>
          <w:szCs w:val="24"/>
        </w:rPr>
        <w:t>掌握国际贸易专业知识和前沿趋势，提升学生的国际化职业素养。培养学生</w:t>
      </w:r>
      <w:r w:rsidRPr="00E53E88">
        <w:rPr>
          <w:rFonts w:ascii="宋体" w:eastAsia="宋体" w:hAnsi="宋体" w:cs="仿宋" w:hint="eastAsia"/>
          <w:sz w:val="24"/>
          <w:szCs w:val="24"/>
        </w:rPr>
        <w:lastRenderedPageBreak/>
        <w:t>用国际贸易基本理论去发现贸易问题、分析贸易问题并积极寻找解决方案，运用国际贸易专业知识，把握最新前沿发展趋势，与国际接轨，塑造适应于当代国际经贸活动的系统思维、分析思维、创新思维。</w:t>
      </w:r>
    </w:p>
    <w:p w14:paraId="1BCB7255" w14:textId="77777777" w:rsidR="00540555" w:rsidRDefault="00540555" w:rsidP="00540555">
      <w:pPr>
        <w:adjustRightInd w:val="0"/>
        <w:snapToGrid w:val="0"/>
        <w:spacing w:line="480" w:lineRule="exact"/>
        <w:rPr>
          <w:rFonts w:ascii="黑体" w:eastAsia="黑体" w:hAnsi="黑体"/>
          <w:sz w:val="28"/>
          <w:szCs w:val="28"/>
        </w:rPr>
      </w:pPr>
      <w:r>
        <w:rPr>
          <w:rFonts w:ascii="黑体" w:eastAsia="黑体" w:hAnsi="黑体" w:hint="eastAsia"/>
          <w:sz w:val="28"/>
          <w:szCs w:val="28"/>
        </w:rPr>
        <w:t>三</w:t>
      </w:r>
      <w:r w:rsidRPr="000A286A">
        <w:rPr>
          <w:rFonts w:ascii="黑体" w:eastAsia="黑体" w:hAnsi="黑体" w:hint="eastAsia"/>
          <w:sz w:val="28"/>
          <w:szCs w:val="28"/>
        </w:rPr>
        <w:t>、</w:t>
      </w:r>
      <w:proofErr w:type="gramStart"/>
      <w:r>
        <w:rPr>
          <w:rFonts w:ascii="黑体" w:eastAsia="黑体" w:hAnsi="黑体" w:hint="eastAsia"/>
          <w:sz w:val="28"/>
          <w:szCs w:val="28"/>
        </w:rPr>
        <w:t>思政元素</w:t>
      </w:r>
      <w:proofErr w:type="gramEnd"/>
    </w:p>
    <w:p w14:paraId="4E90E8FA" w14:textId="6E8574F4" w:rsidR="00540555" w:rsidRDefault="00D50CFF" w:rsidP="00580279">
      <w:pPr>
        <w:spacing w:line="360" w:lineRule="auto"/>
        <w:ind w:firstLineChars="295" w:firstLine="708"/>
        <w:rPr>
          <w:rFonts w:ascii="黑体" w:eastAsia="黑体" w:hAnsi="黑体"/>
          <w:bCs/>
          <w:sz w:val="28"/>
          <w:szCs w:val="28"/>
        </w:rPr>
      </w:pPr>
      <w:r>
        <w:rPr>
          <w:rFonts w:asciiTheme="minorEastAsia" w:hAnsiTheme="minorEastAsia" w:hint="eastAsia"/>
          <w:sz w:val="24"/>
          <w:szCs w:val="24"/>
        </w:rPr>
        <w:t>《国际贸易实务》课程</w:t>
      </w:r>
      <w:proofErr w:type="gramStart"/>
      <w:r>
        <w:rPr>
          <w:rFonts w:asciiTheme="minorEastAsia" w:hAnsiTheme="minorEastAsia" w:hint="eastAsia"/>
          <w:sz w:val="24"/>
          <w:szCs w:val="24"/>
        </w:rPr>
        <w:t>的思政元素</w:t>
      </w:r>
      <w:proofErr w:type="gramEnd"/>
      <w:r>
        <w:rPr>
          <w:rFonts w:asciiTheme="minorEastAsia" w:hAnsiTheme="minorEastAsia" w:hint="eastAsia"/>
          <w:sz w:val="24"/>
          <w:szCs w:val="24"/>
        </w:rPr>
        <w:t>，主要包括历史共性和时代特性两个方面、</w:t>
      </w:r>
      <w:proofErr w:type="gramStart"/>
      <w:r>
        <w:rPr>
          <w:rFonts w:asciiTheme="minorEastAsia" w:hAnsiTheme="minorEastAsia" w:hint="eastAsia"/>
          <w:sz w:val="24"/>
          <w:szCs w:val="24"/>
        </w:rPr>
        <w:t>1</w:t>
      </w:r>
      <w:r>
        <w:rPr>
          <w:rFonts w:asciiTheme="minorEastAsia" w:hAnsiTheme="minorEastAsia"/>
          <w:sz w:val="24"/>
          <w:szCs w:val="24"/>
        </w:rPr>
        <w:t>7</w:t>
      </w:r>
      <w:r>
        <w:rPr>
          <w:rFonts w:asciiTheme="minorEastAsia" w:hAnsiTheme="minorEastAsia" w:hint="eastAsia"/>
          <w:sz w:val="24"/>
          <w:szCs w:val="24"/>
        </w:rPr>
        <w:t>个思政元素</w:t>
      </w:r>
      <w:proofErr w:type="gramEnd"/>
      <w:r>
        <w:rPr>
          <w:rFonts w:asciiTheme="minorEastAsia" w:hAnsiTheme="minorEastAsia"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7073"/>
      </w:tblGrid>
      <w:tr w:rsidR="00FE75C7" w:rsidRPr="003E0346" w14:paraId="41995B56" w14:textId="77777777" w:rsidTr="00FE75C7">
        <w:tc>
          <w:tcPr>
            <w:tcW w:w="8296" w:type="dxa"/>
            <w:gridSpan w:val="2"/>
            <w:shd w:val="clear" w:color="auto" w:fill="auto"/>
          </w:tcPr>
          <w:p w14:paraId="268E7132" w14:textId="657EFB6A" w:rsidR="00FE75C7" w:rsidRPr="003E0346" w:rsidRDefault="00FE75C7" w:rsidP="00AF7590">
            <w:pPr>
              <w:spacing w:line="440" w:lineRule="exact"/>
              <w:jc w:val="center"/>
              <w:rPr>
                <w:rFonts w:ascii="Times New Roman" w:eastAsia="仿宋_GB2312" w:hAnsi="Times New Roman"/>
                <w:kern w:val="0"/>
                <w:sz w:val="24"/>
              </w:rPr>
            </w:pPr>
            <w:r w:rsidRPr="003E0346">
              <w:rPr>
                <w:rFonts w:ascii="Times New Roman" w:eastAsia="仿宋_GB2312" w:hAnsi="Times New Roman" w:hint="eastAsia"/>
                <w:kern w:val="0"/>
                <w:sz w:val="24"/>
              </w:rPr>
              <w:t>国际贸易</w:t>
            </w:r>
            <w:r>
              <w:rPr>
                <w:rFonts w:ascii="Times New Roman" w:eastAsia="仿宋_GB2312" w:hAnsi="Times New Roman" w:hint="eastAsia"/>
                <w:kern w:val="0"/>
                <w:sz w:val="24"/>
              </w:rPr>
              <w:t>实务</w:t>
            </w:r>
            <w:proofErr w:type="gramStart"/>
            <w:r>
              <w:rPr>
                <w:rFonts w:ascii="Times New Roman" w:eastAsia="仿宋_GB2312" w:hAnsi="Times New Roman" w:hint="eastAsia"/>
                <w:kern w:val="0"/>
                <w:sz w:val="24"/>
              </w:rPr>
              <w:t>课程思政元素</w:t>
            </w:r>
            <w:proofErr w:type="gramEnd"/>
          </w:p>
        </w:tc>
      </w:tr>
      <w:tr w:rsidR="00FE75C7" w:rsidRPr="003E0346" w14:paraId="17739277" w14:textId="77777777" w:rsidTr="00FE75C7">
        <w:tc>
          <w:tcPr>
            <w:tcW w:w="1223" w:type="dxa"/>
            <w:vMerge w:val="restart"/>
            <w:shd w:val="clear" w:color="auto" w:fill="auto"/>
            <w:vAlign w:val="center"/>
          </w:tcPr>
          <w:p w14:paraId="3351D9B8" w14:textId="77777777" w:rsidR="00FE75C7" w:rsidRPr="003E0346" w:rsidRDefault="00FE75C7" w:rsidP="00AF7590">
            <w:pPr>
              <w:spacing w:line="440" w:lineRule="exact"/>
              <w:rPr>
                <w:rFonts w:ascii="Times New Roman" w:eastAsia="仿宋_GB2312" w:hAnsi="Times New Roman"/>
                <w:kern w:val="0"/>
                <w:sz w:val="24"/>
              </w:rPr>
            </w:pPr>
            <w:r w:rsidRPr="003E0346">
              <w:rPr>
                <w:rFonts w:ascii="Times New Roman" w:eastAsia="仿宋_GB2312" w:hAnsi="Times New Roman" w:hint="eastAsia"/>
                <w:kern w:val="0"/>
                <w:sz w:val="24"/>
              </w:rPr>
              <w:t>历史共性</w:t>
            </w:r>
          </w:p>
        </w:tc>
        <w:tc>
          <w:tcPr>
            <w:tcW w:w="7073" w:type="dxa"/>
            <w:shd w:val="clear" w:color="auto" w:fill="auto"/>
          </w:tcPr>
          <w:p w14:paraId="661A3BC3" w14:textId="77777777" w:rsidR="00FE75C7" w:rsidRPr="003E0346" w:rsidRDefault="00FE75C7" w:rsidP="00AF7590">
            <w:pPr>
              <w:spacing w:line="440" w:lineRule="exact"/>
              <w:rPr>
                <w:rFonts w:ascii="Times New Roman" w:eastAsia="仿宋_GB2312" w:hAnsi="Times New Roman"/>
                <w:kern w:val="0"/>
                <w:sz w:val="24"/>
              </w:rPr>
            </w:pPr>
            <w:r w:rsidRPr="003E0346">
              <w:rPr>
                <w:rFonts w:ascii="Times New Roman" w:eastAsia="仿宋_GB2312" w:hAnsi="Times New Roman" w:hint="eastAsia"/>
                <w:kern w:val="0"/>
                <w:sz w:val="24"/>
              </w:rPr>
              <w:t>1.1</w:t>
            </w:r>
            <w:r w:rsidRPr="003E0346">
              <w:rPr>
                <w:rFonts w:ascii="Times New Roman" w:eastAsia="仿宋_GB2312" w:hAnsi="Times New Roman" w:hint="eastAsia"/>
                <w:kern w:val="0"/>
                <w:sz w:val="24"/>
              </w:rPr>
              <w:t>爱国情怀</w:t>
            </w:r>
          </w:p>
        </w:tc>
      </w:tr>
      <w:tr w:rsidR="00FE75C7" w:rsidRPr="003E0346" w14:paraId="75EEE16A" w14:textId="77777777" w:rsidTr="00FE75C7">
        <w:tc>
          <w:tcPr>
            <w:tcW w:w="1223" w:type="dxa"/>
            <w:vMerge/>
            <w:shd w:val="clear" w:color="auto" w:fill="auto"/>
          </w:tcPr>
          <w:p w14:paraId="47C6A4EA" w14:textId="77777777" w:rsidR="00FE75C7" w:rsidRPr="003E0346" w:rsidRDefault="00FE75C7" w:rsidP="00AF7590">
            <w:pPr>
              <w:spacing w:line="440" w:lineRule="exact"/>
              <w:rPr>
                <w:rFonts w:ascii="Times New Roman" w:eastAsia="仿宋_GB2312" w:hAnsi="Times New Roman"/>
                <w:kern w:val="0"/>
                <w:sz w:val="24"/>
              </w:rPr>
            </w:pPr>
          </w:p>
        </w:tc>
        <w:tc>
          <w:tcPr>
            <w:tcW w:w="7073" w:type="dxa"/>
            <w:shd w:val="clear" w:color="auto" w:fill="auto"/>
          </w:tcPr>
          <w:p w14:paraId="2AB17C00" w14:textId="77777777" w:rsidR="00FE75C7" w:rsidRPr="003E0346" w:rsidRDefault="00FE75C7" w:rsidP="00AF7590">
            <w:pPr>
              <w:spacing w:line="440" w:lineRule="exact"/>
              <w:rPr>
                <w:rFonts w:ascii="Times New Roman" w:eastAsia="仿宋_GB2312" w:hAnsi="Times New Roman"/>
                <w:kern w:val="0"/>
                <w:sz w:val="24"/>
              </w:rPr>
            </w:pPr>
            <w:r w:rsidRPr="003E0346">
              <w:rPr>
                <w:rFonts w:ascii="Times New Roman" w:eastAsia="仿宋_GB2312" w:hAnsi="Times New Roman" w:hint="eastAsia"/>
                <w:kern w:val="0"/>
                <w:sz w:val="24"/>
              </w:rPr>
              <w:t xml:space="preserve">1.2 </w:t>
            </w:r>
            <w:r w:rsidRPr="003E0346">
              <w:rPr>
                <w:rFonts w:ascii="Times New Roman" w:eastAsia="仿宋_GB2312" w:hAnsi="Times New Roman" w:hint="eastAsia"/>
                <w:kern w:val="0"/>
                <w:sz w:val="24"/>
              </w:rPr>
              <w:t>法制意识</w:t>
            </w:r>
          </w:p>
        </w:tc>
      </w:tr>
      <w:tr w:rsidR="00FE75C7" w:rsidRPr="003E0346" w14:paraId="090914B6" w14:textId="77777777" w:rsidTr="00FE75C7">
        <w:tc>
          <w:tcPr>
            <w:tcW w:w="1223" w:type="dxa"/>
            <w:vMerge/>
            <w:shd w:val="clear" w:color="auto" w:fill="auto"/>
          </w:tcPr>
          <w:p w14:paraId="684AA268" w14:textId="77777777" w:rsidR="00FE75C7" w:rsidRPr="003E0346" w:rsidRDefault="00FE75C7" w:rsidP="00AF7590">
            <w:pPr>
              <w:spacing w:line="440" w:lineRule="exact"/>
              <w:rPr>
                <w:rFonts w:ascii="Times New Roman" w:eastAsia="仿宋_GB2312" w:hAnsi="Times New Roman"/>
                <w:kern w:val="0"/>
                <w:sz w:val="24"/>
              </w:rPr>
            </w:pPr>
          </w:p>
        </w:tc>
        <w:tc>
          <w:tcPr>
            <w:tcW w:w="7073" w:type="dxa"/>
            <w:shd w:val="clear" w:color="auto" w:fill="auto"/>
          </w:tcPr>
          <w:p w14:paraId="12455636" w14:textId="77777777" w:rsidR="00FE75C7" w:rsidRPr="003E0346" w:rsidRDefault="00FE75C7" w:rsidP="00AF7590">
            <w:pPr>
              <w:spacing w:line="440" w:lineRule="exact"/>
              <w:rPr>
                <w:rFonts w:ascii="Times New Roman" w:eastAsia="仿宋_GB2312" w:hAnsi="Times New Roman"/>
                <w:kern w:val="0"/>
                <w:sz w:val="24"/>
              </w:rPr>
            </w:pPr>
            <w:r w:rsidRPr="003E0346">
              <w:rPr>
                <w:rFonts w:ascii="Times New Roman" w:eastAsia="仿宋_GB2312" w:hAnsi="Times New Roman" w:hint="eastAsia"/>
                <w:kern w:val="0"/>
                <w:sz w:val="24"/>
              </w:rPr>
              <w:t>1.3</w:t>
            </w:r>
            <w:r w:rsidRPr="003E0346">
              <w:rPr>
                <w:rFonts w:ascii="Times New Roman" w:eastAsia="仿宋_GB2312" w:hAnsi="Times New Roman" w:hint="eastAsia"/>
                <w:kern w:val="0"/>
                <w:sz w:val="24"/>
              </w:rPr>
              <w:t>社会责任</w:t>
            </w:r>
          </w:p>
        </w:tc>
      </w:tr>
      <w:tr w:rsidR="00FE75C7" w:rsidRPr="003E0346" w14:paraId="3071B880" w14:textId="77777777" w:rsidTr="00FE75C7">
        <w:tc>
          <w:tcPr>
            <w:tcW w:w="1223" w:type="dxa"/>
            <w:vMerge/>
            <w:shd w:val="clear" w:color="auto" w:fill="auto"/>
          </w:tcPr>
          <w:p w14:paraId="3C6C3B58" w14:textId="77777777" w:rsidR="00FE75C7" w:rsidRPr="003E0346" w:rsidRDefault="00FE75C7" w:rsidP="00AF7590">
            <w:pPr>
              <w:spacing w:line="440" w:lineRule="exact"/>
              <w:rPr>
                <w:rFonts w:ascii="Times New Roman" w:eastAsia="仿宋_GB2312" w:hAnsi="Times New Roman"/>
                <w:kern w:val="0"/>
                <w:sz w:val="24"/>
              </w:rPr>
            </w:pPr>
          </w:p>
        </w:tc>
        <w:tc>
          <w:tcPr>
            <w:tcW w:w="7073" w:type="dxa"/>
            <w:shd w:val="clear" w:color="auto" w:fill="auto"/>
          </w:tcPr>
          <w:p w14:paraId="1F2D85C6" w14:textId="77777777" w:rsidR="00FE75C7" w:rsidRPr="003E0346" w:rsidRDefault="00FE75C7" w:rsidP="00AF7590">
            <w:pPr>
              <w:spacing w:line="440" w:lineRule="exact"/>
              <w:rPr>
                <w:rFonts w:ascii="Times New Roman" w:eastAsia="仿宋_GB2312" w:hAnsi="Times New Roman"/>
                <w:kern w:val="0"/>
                <w:sz w:val="24"/>
              </w:rPr>
            </w:pPr>
            <w:r w:rsidRPr="003E0346">
              <w:rPr>
                <w:rFonts w:ascii="Times New Roman" w:eastAsia="仿宋_GB2312" w:hAnsi="Times New Roman" w:hint="eastAsia"/>
                <w:kern w:val="0"/>
                <w:sz w:val="24"/>
              </w:rPr>
              <w:t>1.4</w:t>
            </w:r>
            <w:r w:rsidRPr="003E0346">
              <w:rPr>
                <w:rFonts w:ascii="Times New Roman" w:eastAsia="仿宋_GB2312" w:hAnsi="Times New Roman" w:hint="eastAsia"/>
                <w:kern w:val="0"/>
                <w:sz w:val="24"/>
              </w:rPr>
              <w:t>文化自信</w:t>
            </w:r>
          </w:p>
        </w:tc>
      </w:tr>
      <w:tr w:rsidR="00FE75C7" w:rsidRPr="003E0346" w14:paraId="4420C388" w14:textId="77777777" w:rsidTr="00FE75C7">
        <w:tc>
          <w:tcPr>
            <w:tcW w:w="1223" w:type="dxa"/>
            <w:vMerge/>
            <w:shd w:val="clear" w:color="auto" w:fill="auto"/>
          </w:tcPr>
          <w:p w14:paraId="15BFC97D" w14:textId="77777777" w:rsidR="00FE75C7" w:rsidRPr="003E0346" w:rsidRDefault="00FE75C7" w:rsidP="00AF7590">
            <w:pPr>
              <w:spacing w:line="440" w:lineRule="exact"/>
              <w:rPr>
                <w:rFonts w:ascii="Times New Roman" w:eastAsia="仿宋_GB2312" w:hAnsi="Times New Roman"/>
                <w:kern w:val="0"/>
                <w:sz w:val="24"/>
              </w:rPr>
            </w:pPr>
          </w:p>
        </w:tc>
        <w:tc>
          <w:tcPr>
            <w:tcW w:w="7073" w:type="dxa"/>
            <w:shd w:val="clear" w:color="auto" w:fill="auto"/>
          </w:tcPr>
          <w:p w14:paraId="79A182B8" w14:textId="77777777" w:rsidR="00FE75C7" w:rsidRPr="003E0346" w:rsidRDefault="00FE75C7" w:rsidP="00AF7590">
            <w:pPr>
              <w:spacing w:line="440" w:lineRule="exact"/>
              <w:rPr>
                <w:rFonts w:ascii="Times New Roman" w:eastAsia="仿宋_GB2312" w:hAnsi="Times New Roman"/>
                <w:kern w:val="0"/>
                <w:sz w:val="24"/>
              </w:rPr>
            </w:pPr>
            <w:r w:rsidRPr="003E0346">
              <w:rPr>
                <w:rFonts w:ascii="Times New Roman" w:eastAsia="仿宋_GB2312" w:hAnsi="Times New Roman" w:hint="eastAsia"/>
                <w:kern w:val="0"/>
                <w:sz w:val="24"/>
              </w:rPr>
              <w:t>1.5</w:t>
            </w:r>
            <w:r w:rsidRPr="003E0346">
              <w:rPr>
                <w:rFonts w:ascii="Times New Roman" w:eastAsia="仿宋_GB2312" w:hAnsi="Times New Roman" w:hint="eastAsia"/>
                <w:kern w:val="0"/>
                <w:sz w:val="24"/>
              </w:rPr>
              <w:t>人文精神</w:t>
            </w:r>
          </w:p>
        </w:tc>
      </w:tr>
      <w:tr w:rsidR="00FE75C7" w:rsidRPr="003E0346" w14:paraId="390AD315" w14:textId="77777777" w:rsidTr="00FE75C7">
        <w:tc>
          <w:tcPr>
            <w:tcW w:w="1223" w:type="dxa"/>
            <w:vMerge/>
            <w:shd w:val="clear" w:color="auto" w:fill="auto"/>
          </w:tcPr>
          <w:p w14:paraId="37FA0775" w14:textId="77777777" w:rsidR="00FE75C7" w:rsidRPr="003E0346" w:rsidRDefault="00FE75C7" w:rsidP="00AF7590">
            <w:pPr>
              <w:spacing w:line="440" w:lineRule="exact"/>
              <w:rPr>
                <w:rFonts w:ascii="Times New Roman" w:eastAsia="仿宋_GB2312" w:hAnsi="Times New Roman"/>
                <w:kern w:val="0"/>
                <w:sz w:val="24"/>
              </w:rPr>
            </w:pPr>
          </w:p>
        </w:tc>
        <w:tc>
          <w:tcPr>
            <w:tcW w:w="7073" w:type="dxa"/>
            <w:shd w:val="clear" w:color="auto" w:fill="auto"/>
          </w:tcPr>
          <w:p w14:paraId="0DFCDF2F" w14:textId="77777777" w:rsidR="00FE75C7" w:rsidRPr="003E0346" w:rsidRDefault="00FE75C7" w:rsidP="00AF7590">
            <w:pPr>
              <w:spacing w:line="440" w:lineRule="exact"/>
              <w:rPr>
                <w:rFonts w:ascii="Times New Roman" w:eastAsia="仿宋_GB2312" w:hAnsi="Times New Roman"/>
                <w:kern w:val="0"/>
                <w:sz w:val="24"/>
              </w:rPr>
            </w:pPr>
            <w:r w:rsidRPr="003E0346">
              <w:rPr>
                <w:rFonts w:ascii="Times New Roman" w:eastAsia="仿宋_GB2312" w:hAnsi="Times New Roman" w:hint="eastAsia"/>
                <w:kern w:val="0"/>
                <w:sz w:val="24"/>
              </w:rPr>
              <w:t>1.6</w:t>
            </w:r>
            <w:r w:rsidRPr="003E0346">
              <w:rPr>
                <w:rFonts w:ascii="Times New Roman" w:eastAsia="仿宋_GB2312" w:hAnsi="Times New Roman" w:hint="eastAsia"/>
                <w:kern w:val="0"/>
                <w:sz w:val="24"/>
              </w:rPr>
              <w:t>学术诚信</w:t>
            </w:r>
          </w:p>
        </w:tc>
      </w:tr>
      <w:tr w:rsidR="00FE75C7" w:rsidRPr="003E0346" w14:paraId="01917AE1" w14:textId="77777777" w:rsidTr="00FE75C7">
        <w:tc>
          <w:tcPr>
            <w:tcW w:w="1223" w:type="dxa"/>
            <w:vMerge/>
            <w:shd w:val="clear" w:color="auto" w:fill="auto"/>
          </w:tcPr>
          <w:p w14:paraId="6F50B1A1" w14:textId="77777777" w:rsidR="00FE75C7" w:rsidRPr="003E0346" w:rsidRDefault="00FE75C7" w:rsidP="00AF7590">
            <w:pPr>
              <w:spacing w:line="440" w:lineRule="exact"/>
              <w:rPr>
                <w:rFonts w:ascii="Times New Roman" w:eastAsia="仿宋_GB2312" w:hAnsi="Times New Roman"/>
                <w:kern w:val="0"/>
                <w:sz w:val="24"/>
              </w:rPr>
            </w:pPr>
          </w:p>
        </w:tc>
        <w:tc>
          <w:tcPr>
            <w:tcW w:w="7073" w:type="dxa"/>
            <w:shd w:val="clear" w:color="auto" w:fill="auto"/>
          </w:tcPr>
          <w:p w14:paraId="05BB6800" w14:textId="77777777" w:rsidR="00FE75C7" w:rsidRPr="003E0346" w:rsidRDefault="00FE75C7" w:rsidP="00AF7590">
            <w:pPr>
              <w:spacing w:line="440" w:lineRule="exact"/>
              <w:rPr>
                <w:rFonts w:ascii="Times New Roman" w:eastAsia="仿宋_GB2312" w:hAnsi="Times New Roman"/>
                <w:kern w:val="0"/>
                <w:sz w:val="24"/>
              </w:rPr>
            </w:pPr>
            <w:r w:rsidRPr="003E0346">
              <w:rPr>
                <w:rFonts w:ascii="Times New Roman" w:eastAsia="仿宋_GB2312" w:hAnsi="Times New Roman" w:hint="eastAsia"/>
                <w:kern w:val="0"/>
                <w:sz w:val="24"/>
              </w:rPr>
              <w:t>1.7</w:t>
            </w:r>
            <w:r w:rsidRPr="003E0346">
              <w:rPr>
                <w:rFonts w:ascii="Times New Roman" w:eastAsia="仿宋_GB2312" w:hAnsi="Times New Roman" w:hint="eastAsia"/>
                <w:kern w:val="0"/>
                <w:sz w:val="24"/>
              </w:rPr>
              <w:t>职业伦理</w:t>
            </w:r>
          </w:p>
        </w:tc>
      </w:tr>
      <w:tr w:rsidR="00FE75C7" w:rsidRPr="003E0346" w14:paraId="69A77ED3" w14:textId="77777777" w:rsidTr="00FE75C7">
        <w:tc>
          <w:tcPr>
            <w:tcW w:w="1223" w:type="dxa"/>
            <w:vMerge/>
            <w:shd w:val="clear" w:color="auto" w:fill="auto"/>
          </w:tcPr>
          <w:p w14:paraId="4523CA07" w14:textId="77777777" w:rsidR="00FE75C7" w:rsidRPr="003E0346" w:rsidRDefault="00FE75C7" w:rsidP="00AF7590">
            <w:pPr>
              <w:spacing w:line="440" w:lineRule="exact"/>
              <w:rPr>
                <w:rFonts w:ascii="Times New Roman" w:eastAsia="仿宋_GB2312" w:hAnsi="Times New Roman"/>
                <w:kern w:val="0"/>
                <w:sz w:val="24"/>
              </w:rPr>
            </w:pPr>
          </w:p>
        </w:tc>
        <w:tc>
          <w:tcPr>
            <w:tcW w:w="7073" w:type="dxa"/>
            <w:shd w:val="clear" w:color="auto" w:fill="auto"/>
          </w:tcPr>
          <w:p w14:paraId="090A428B" w14:textId="77777777" w:rsidR="00FE75C7" w:rsidRPr="003E0346" w:rsidRDefault="00FE75C7" w:rsidP="00AF7590">
            <w:pPr>
              <w:spacing w:line="440" w:lineRule="exact"/>
              <w:rPr>
                <w:rFonts w:ascii="Times New Roman" w:eastAsia="仿宋_GB2312" w:hAnsi="Times New Roman"/>
                <w:kern w:val="0"/>
                <w:sz w:val="24"/>
              </w:rPr>
            </w:pPr>
            <w:r w:rsidRPr="003E0346">
              <w:rPr>
                <w:rFonts w:ascii="Times New Roman" w:eastAsia="仿宋_GB2312" w:hAnsi="Times New Roman" w:hint="eastAsia"/>
                <w:kern w:val="0"/>
                <w:sz w:val="24"/>
              </w:rPr>
              <w:t>1.8</w:t>
            </w:r>
            <w:r w:rsidRPr="003E0346">
              <w:rPr>
                <w:rFonts w:ascii="Times New Roman" w:eastAsia="仿宋_GB2312" w:hAnsi="Times New Roman" w:hint="eastAsia"/>
                <w:kern w:val="0"/>
                <w:sz w:val="24"/>
              </w:rPr>
              <w:t>价值塑造</w:t>
            </w:r>
          </w:p>
        </w:tc>
      </w:tr>
      <w:tr w:rsidR="00FE75C7" w:rsidRPr="003E0346" w14:paraId="05B324F3" w14:textId="77777777" w:rsidTr="00FE75C7">
        <w:tc>
          <w:tcPr>
            <w:tcW w:w="1223" w:type="dxa"/>
            <w:vMerge w:val="restart"/>
            <w:shd w:val="clear" w:color="auto" w:fill="auto"/>
            <w:vAlign w:val="center"/>
          </w:tcPr>
          <w:p w14:paraId="59B9448F" w14:textId="77777777" w:rsidR="00FE75C7" w:rsidRPr="003E0346" w:rsidRDefault="00FE75C7" w:rsidP="00AF7590">
            <w:pPr>
              <w:spacing w:line="440" w:lineRule="exact"/>
              <w:jc w:val="center"/>
              <w:rPr>
                <w:rFonts w:ascii="Times New Roman" w:eastAsia="仿宋_GB2312" w:hAnsi="Times New Roman"/>
                <w:kern w:val="0"/>
                <w:sz w:val="24"/>
              </w:rPr>
            </w:pPr>
            <w:r w:rsidRPr="003E0346">
              <w:rPr>
                <w:rFonts w:ascii="Times New Roman" w:eastAsia="仿宋_GB2312" w:hAnsi="Times New Roman" w:hint="eastAsia"/>
                <w:kern w:val="0"/>
                <w:sz w:val="24"/>
              </w:rPr>
              <w:t>时代特性</w:t>
            </w:r>
          </w:p>
        </w:tc>
        <w:tc>
          <w:tcPr>
            <w:tcW w:w="7073" w:type="dxa"/>
            <w:shd w:val="clear" w:color="auto" w:fill="auto"/>
          </w:tcPr>
          <w:p w14:paraId="33880EF9" w14:textId="77777777" w:rsidR="00FE75C7" w:rsidRPr="003E0346" w:rsidRDefault="00FE75C7" w:rsidP="00AF7590">
            <w:pPr>
              <w:spacing w:line="440" w:lineRule="exact"/>
              <w:rPr>
                <w:rFonts w:ascii="Times New Roman" w:eastAsia="仿宋_GB2312" w:hAnsi="Times New Roman"/>
                <w:kern w:val="0"/>
                <w:sz w:val="24"/>
              </w:rPr>
            </w:pPr>
            <w:r w:rsidRPr="003E0346">
              <w:rPr>
                <w:rFonts w:ascii="Times New Roman" w:eastAsia="仿宋_GB2312" w:hAnsi="Times New Roman" w:hint="eastAsia"/>
                <w:kern w:val="0"/>
                <w:sz w:val="24"/>
              </w:rPr>
              <w:t>2.1</w:t>
            </w:r>
            <w:r w:rsidRPr="003E0346">
              <w:rPr>
                <w:rFonts w:ascii="Times New Roman" w:eastAsia="仿宋_GB2312" w:hAnsi="Times New Roman" w:hint="eastAsia"/>
                <w:kern w:val="0"/>
                <w:sz w:val="24"/>
              </w:rPr>
              <w:t>中国特色社会主义新时代标示我国发展新的历史方位</w:t>
            </w:r>
          </w:p>
        </w:tc>
      </w:tr>
      <w:tr w:rsidR="00FE75C7" w:rsidRPr="003E0346" w14:paraId="57BE8313" w14:textId="77777777" w:rsidTr="00FE75C7">
        <w:tc>
          <w:tcPr>
            <w:tcW w:w="1223" w:type="dxa"/>
            <w:vMerge/>
            <w:shd w:val="clear" w:color="auto" w:fill="auto"/>
          </w:tcPr>
          <w:p w14:paraId="449D447C" w14:textId="77777777" w:rsidR="00FE75C7" w:rsidRPr="003E0346" w:rsidRDefault="00FE75C7" w:rsidP="00AF7590">
            <w:pPr>
              <w:spacing w:line="440" w:lineRule="exact"/>
              <w:rPr>
                <w:rFonts w:ascii="Times New Roman" w:eastAsia="仿宋_GB2312" w:hAnsi="Times New Roman"/>
                <w:kern w:val="0"/>
                <w:sz w:val="24"/>
              </w:rPr>
            </w:pPr>
          </w:p>
        </w:tc>
        <w:tc>
          <w:tcPr>
            <w:tcW w:w="7073" w:type="dxa"/>
            <w:shd w:val="clear" w:color="auto" w:fill="auto"/>
          </w:tcPr>
          <w:p w14:paraId="60592A74" w14:textId="77777777" w:rsidR="00FE75C7" w:rsidRPr="003E0346" w:rsidRDefault="00FE75C7" w:rsidP="00AF7590">
            <w:pPr>
              <w:spacing w:line="440" w:lineRule="exact"/>
              <w:rPr>
                <w:rFonts w:ascii="Times New Roman" w:eastAsia="仿宋_GB2312" w:hAnsi="Times New Roman"/>
                <w:kern w:val="0"/>
                <w:sz w:val="24"/>
              </w:rPr>
            </w:pPr>
            <w:r w:rsidRPr="003E0346">
              <w:rPr>
                <w:rFonts w:ascii="Times New Roman" w:eastAsia="仿宋_GB2312" w:hAnsi="Times New Roman" w:hint="eastAsia"/>
                <w:kern w:val="0"/>
                <w:sz w:val="24"/>
              </w:rPr>
              <w:t xml:space="preserve">2.2 </w:t>
            </w:r>
            <w:r w:rsidRPr="003E0346">
              <w:rPr>
                <w:rFonts w:ascii="Times New Roman" w:eastAsia="仿宋_GB2312" w:hAnsi="Times New Roman" w:hint="eastAsia"/>
                <w:kern w:val="0"/>
                <w:sz w:val="24"/>
              </w:rPr>
              <w:t>我国社会主要矛盾的变化是关系全局的历史性变化</w:t>
            </w:r>
          </w:p>
        </w:tc>
      </w:tr>
      <w:tr w:rsidR="00FE75C7" w:rsidRPr="003E0346" w14:paraId="5978174A" w14:textId="77777777" w:rsidTr="00FE75C7">
        <w:tc>
          <w:tcPr>
            <w:tcW w:w="1223" w:type="dxa"/>
            <w:vMerge/>
            <w:shd w:val="clear" w:color="auto" w:fill="auto"/>
          </w:tcPr>
          <w:p w14:paraId="42B74F10" w14:textId="77777777" w:rsidR="00FE75C7" w:rsidRPr="003E0346" w:rsidRDefault="00FE75C7" w:rsidP="00AF7590">
            <w:pPr>
              <w:spacing w:line="440" w:lineRule="exact"/>
              <w:rPr>
                <w:rFonts w:ascii="Times New Roman" w:eastAsia="仿宋_GB2312" w:hAnsi="Times New Roman"/>
                <w:kern w:val="0"/>
                <w:sz w:val="24"/>
              </w:rPr>
            </w:pPr>
          </w:p>
        </w:tc>
        <w:tc>
          <w:tcPr>
            <w:tcW w:w="7073" w:type="dxa"/>
            <w:shd w:val="clear" w:color="auto" w:fill="auto"/>
          </w:tcPr>
          <w:p w14:paraId="0D60E684" w14:textId="77777777" w:rsidR="00FE75C7" w:rsidRPr="003E0346" w:rsidRDefault="00FE75C7" w:rsidP="00AF7590">
            <w:pPr>
              <w:spacing w:line="440" w:lineRule="exact"/>
              <w:rPr>
                <w:rFonts w:ascii="Times New Roman" w:eastAsia="仿宋_GB2312" w:hAnsi="Times New Roman"/>
                <w:kern w:val="0"/>
                <w:sz w:val="24"/>
              </w:rPr>
            </w:pPr>
            <w:r w:rsidRPr="003E0346">
              <w:rPr>
                <w:rFonts w:ascii="Times New Roman" w:eastAsia="仿宋_GB2312" w:hAnsi="Times New Roman" w:hint="eastAsia"/>
                <w:kern w:val="0"/>
                <w:sz w:val="24"/>
              </w:rPr>
              <w:t>2.3</w:t>
            </w:r>
            <w:r w:rsidRPr="003E0346">
              <w:rPr>
                <w:rFonts w:ascii="Times New Roman" w:eastAsia="仿宋_GB2312" w:hAnsi="Times New Roman" w:hint="eastAsia"/>
                <w:kern w:val="0"/>
                <w:sz w:val="24"/>
              </w:rPr>
              <w:t>坚持党对一切工作的领导</w:t>
            </w:r>
          </w:p>
        </w:tc>
      </w:tr>
      <w:tr w:rsidR="00FE75C7" w:rsidRPr="003E0346" w14:paraId="76F2D10A" w14:textId="77777777" w:rsidTr="00FE75C7">
        <w:tc>
          <w:tcPr>
            <w:tcW w:w="1223" w:type="dxa"/>
            <w:vMerge/>
            <w:shd w:val="clear" w:color="auto" w:fill="auto"/>
          </w:tcPr>
          <w:p w14:paraId="7620A681" w14:textId="77777777" w:rsidR="00FE75C7" w:rsidRPr="003E0346" w:rsidRDefault="00FE75C7" w:rsidP="00AF7590">
            <w:pPr>
              <w:spacing w:line="440" w:lineRule="exact"/>
              <w:rPr>
                <w:rFonts w:ascii="Times New Roman" w:eastAsia="仿宋_GB2312" w:hAnsi="Times New Roman"/>
                <w:kern w:val="0"/>
                <w:sz w:val="24"/>
              </w:rPr>
            </w:pPr>
          </w:p>
        </w:tc>
        <w:tc>
          <w:tcPr>
            <w:tcW w:w="7073" w:type="dxa"/>
            <w:shd w:val="clear" w:color="auto" w:fill="auto"/>
          </w:tcPr>
          <w:p w14:paraId="5DA0A550" w14:textId="71069DE0" w:rsidR="00FE75C7" w:rsidRPr="003E0346" w:rsidRDefault="00FE75C7" w:rsidP="00AF7590">
            <w:pPr>
              <w:spacing w:line="440" w:lineRule="exact"/>
              <w:rPr>
                <w:rFonts w:ascii="Times New Roman" w:eastAsia="仿宋_GB2312" w:hAnsi="Times New Roman"/>
                <w:kern w:val="0"/>
                <w:sz w:val="24"/>
              </w:rPr>
            </w:pPr>
            <w:r w:rsidRPr="003E0346">
              <w:rPr>
                <w:rFonts w:ascii="Times New Roman" w:eastAsia="仿宋_GB2312" w:hAnsi="Times New Roman" w:hint="eastAsia"/>
                <w:kern w:val="0"/>
                <w:sz w:val="24"/>
              </w:rPr>
              <w:t>2.</w:t>
            </w:r>
            <w:r>
              <w:rPr>
                <w:rFonts w:ascii="Times New Roman" w:eastAsia="仿宋_GB2312" w:hAnsi="Times New Roman"/>
                <w:kern w:val="0"/>
                <w:sz w:val="24"/>
              </w:rPr>
              <w:t>4</w:t>
            </w:r>
            <w:r w:rsidRPr="003E0346">
              <w:rPr>
                <w:rFonts w:ascii="Times New Roman" w:eastAsia="仿宋_GB2312" w:hAnsi="Times New Roman" w:hint="eastAsia"/>
                <w:kern w:val="0"/>
                <w:sz w:val="24"/>
              </w:rPr>
              <w:t>将全面深化改革进行到底</w:t>
            </w:r>
          </w:p>
        </w:tc>
      </w:tr>
      <w:tr w:rsidR="00FE75C7" w:rsidRPr="003E0346" w14:paraId="7EDAD3D9" w14:textId="77777777" w:rsidTr="00FE75C7">
        <w:tc>
          <w:tcPr>
            <w:tcW w:w="1223" w:type="dxa"/>
            <w:vMerge/>
            <w:shd w:val="clear" w:color="auto" w:fill="auto"/>
          </w:tcPr>
          <w:p w14:paraId="5C4A6AD0" w14:textId="77777777" w:rsidR="00FE75C7" w:rsidRPr="003E0346" w:rsidRDefault="00FE75C7" w:rsidP="00AF7590">
            <w:pPr>
              <w:spacing w:line="440" w:lineRule="exact"/>
              <w:rPr>
                <w:rFonts w:ascii="Times New Roman" w:eastAsia="仿宋_GB2312" w:hAnsi="Times New Roman"/>
                <w:kern w:val="0"/>
                <w:sz w:val="24"/>
              </w:rPr>
            </w:pPr>
          </w:p>
        </w:tc>
        <w:tc>
          <w:tcPr>
            <w:tcW w:w="7073" w:type="dxa"/>
            <w:shd w:val="clear" w:color="auto" w:fill="auto"/>
          </w:tcPr>
          <w:p w14:paraId="2DF082E8" w14:textId="26B0FCE5" w:rsidR="00FE75C7" w:rsidRPr="003E0346" w:rsidRDefault="00FE75C7" w:rsidP="00AF7590">
            <w:pPr>
              <w:spacing w:line="440" w:lineRule="exact"/>
              <w:rPr>
                <w:rFonts w:ascii="Times New Roman" w:eastAsia="仿宋_GB2312" w:hAnsi="Times New Roman"/>
                <w:kern w:val="0"/>
                <w:sz w:val="24"/>
              </w:rPr>
            </w:pPr>
            <w:r w:rsidRPr="003E0346">
              <w:rPr>
                <w:rFonts w:ascii="Times New Roman" w:eastAsia="仿宋_GB2312" w:hAnsi="Times New Roman" w:hint="eastAsia"/>
                <w:kern w:val="0"/>
                <w:sz w:val="24"/>
              </w:rPr>
              <w:t>2.</w:t>
            </w:r>
            <w:r>
              <w:rPr>
                <w:rFonts w:ascii="Times New Roman" w:eastAsia="仿宋_GB2312" w:hAnsi="Times New Roman"/>
                <w:kern w:val="0"/>
                <w:sz w:val="24"/>
              </w:rPr>
              <w:t>5</w:t>
            </w:r>
            <w:r w:rsidRPr="003E0346">
              <w:rPr>
                <w:rFonts w:ascii="Times New Roman" w:eastAsia="仿宋_GB2312" w:hAnsi="Times New Roman" w:hint="eastAsia"/>
                <w:kern w:val="0"/>
                <w:sz w:val="24"/>
              </w:rPr>
              <w:t>坚定不移贯彻新发展理念</w:t>
            </w:r>
          </w:p>
        </w:tc>
      </w:tr>
      <w:tr w:rsidR="00FE75C7" w:rsidRPr="003E0346" w14:paraId="22DDB085" w14:textId="77777777" w:rsidTr="00FE75C7">
        <w:tc>
          <w:tcPr>
            <w:tcW w:w="1223" w:type="dxa"/>
            <w:vMerge/>
            <w:shd w:val="clear" w:color="auto" w:fill="auto"/>
          </w:tcPr>
          <w:p w14:paraId="2BFE164F" w14:textId="77777777" w:rsidR="00FE75C7" w:rsidRPr="003E0346" w:rsidRDefault="00FE75C7" w:rsidP="00AF7590">
            <w:pPr>
              <w:spacing w:line="440" w:lineRule="exact"/>
              <w:rPr>
                <w:rFonts w:ascii="Times New Roman" w:eastAsia="仿宋_GB2312" w:hAnsi="Times New Roman"/>
                <w:kern w:val="0"/>
                <w:sz w:val="24"/>
              </w:rPr>
            </w:pPr>
          </w:p>
        </w:tc>
        <w:tc>
          <w:tcPr>
            <w:tcW w:w="7073" w:type="dxa"/>
            <w:shd w:val="clear" w:color="auto" w:fill="auto"/>
          </w:tcPr>
          <w:p w14:paraId="4DAA8C85" w14:textId="0869B88B" w:rsidR="00FE75C7" w:rsidRPr="003E0346" w:rsidRDefault="00FE75C7" w:rsidP="00AF7590">
            <w:pPr>
              <w:spacing w:line="440" w:lineRule="exact"/>
              <w:rPr>
                <w:rFonts w:ascii="Times New Roman" w:eastAsia="仿宋_GB2312" w:hAnsi="Times New Roman"/>
                <w:kern w:val="0"/>
                <w:sz w:val="24"/>
              </w:rPr>
            </w:pPr>
            <w:r w:rsidRPr="003E0346">
              <w:rPr>
                <w:rFonts w:ascii="Times New Roman" w:eastAsia="仿宋_GB2312" w:hAnsi="Times New Roman" w:hint="eastAsia"/>
                <w:kern w:val="0"/>
                <w:sz w:val="24"/>
              </w:rPr>
              <w:t>2.</w:t>
            </w:r>
            <w:r>
              <w:rPr>
                <w:rFonts w:ascii="Times New Roman" w:eastAsia="仿宋_GB2312" w:hAnsi="Times New Roman"/>
                <w:kern w:val="0"/>
                <w:sz w:val="24"/>
              </w:rPr>
              <w:t>6</w:t>
            </w:r>
            <w:r w:rsidRPr="003E0346">
              <w:rPr>
                <w:rFonts w:ascii="Times New Roman" w:eastAsia="仿宋_GB2312" w:hAnsi="Times New Roman" w:hint="eastAsia"/>
                <w:kern w:val="0"/>
                <w:sz w:val="24"/>
              </w:rPr>
              <w:t xml:space="preserve"> </w:t>
            </w:r>
            <w:r w:rsidRPr="003E0346">
              <w:rPr>
                <w:rFonts w:ascii="Times New Roman" w:eastAsia="仿宋_GB2312" w:hAnsi="Times New Roman" w:hint="eastAsia"/>
                <w:kern w:val="0"/>
                <w:sz w:val="24"/>
              </w:rPr>
              <w:t>开启全面建设社会主义现代化新征程</w:t>
            </w:r>
          </w:p>
        </w:tc>
      </w:tr>
      <w:tr w:rsidR="00FE75C7" w:rsidRPr="003E0346" w14:paraId="79E861D6" w14:textId="77777777" w:rsidTr="00FE75C7">
        <w:tc>
          <w:tcPr>
            <w:tcW w:w="1223" w:type="dxa"/>
            <w:vMerge/>
            <w:shd w:val="clear" w:color="auto" w:fill="auto"/>
          </w:tcPr>
          <w:p w14:paraId="2DC9AEDE" w14:textId="77777777" w:rsidR="00FE75C7" w:rsidRPr="003E0346" w:rsidRDefault="00FE75C7" w:rsidP="00AF7590">
            <w:pPr>
              <w:spacing w:line="440" w:lineRule="exact"/>
              <w:rPr>
                <w:rFonts w:ascii="Times New Roman" w:eastAsia="仿宋_GB2312" w:hAnsi="Times New Roman"/>
                <w:kern w:val="0"/>
                <w:sz w:val="24"/>
              </w:rPr>
            </w:pPr>
          </w:p>
        </w:tc>
        <w:tc>
          <w:tcPr>
            <w:tcW w:w="7073" w:type="dxa"/>
            <w:shd w:val="clear" w:color="auto" w:fill="auto"/>
          </w:tcPr>
          <w:p w14:paraId="2D46383E" w14:textId="5EAB777E" w:rsidR="00FE75C7" w:rsidRPr="003E0346" w:rsidRDefault="00FE75C7" w:rsidP="00AF7590">
            <w:pPr>
              <w:spacing w:line="440" w:lineRule="exact"/>
              <w:rPr>
                <w:rFonts w:ascii="Times New Roman" w:eastAsia="仿宋_GB2312" w:hAnsi="Times New Roman"/>
                <w:kern w:val="0"/>
                <w:sz w:val="24"/>
              </w:rPr>
            </w:pPr>
            <w:r w:rsidRPr="003E0346">
              <w:rPr>
                <w:rFonts w:ascii="Times New Roman" w:eastAsia="仿宋_GB2312" w:hAnsi="Times New Roman" w:hint="eastAsia"/>
                <w:kern w:val="0"/>
                <w:sz w:val="24"/>
              </w:rPr>
              <w:t>2.</w:t>
            </w:r>
            <w:r>
              <w:rPr>
                <w:rFonts w:ascii="Times New Roman" w:eastAsia="仿宋_GB2312" w:hAnsi="Times New Roman"/>
                <w:kern w:val="0"/>
                <w:sz w:val="24"/>
              </w:rPr>
              <w:t>7</w:t>
            </w:r>
            <w:r w:rsidRPr="003E0346">
              <w:rPr>
                <w:rFonts w:ascii="Times New Roman" w:eastAsia="仿宋_GB2312" w:hAnsi="Times New Roman" w:hint="eastAsia"/>
                <w:kern w:val="0"/>
                <w:sz w:val="24"/>
              </w:rPr>
              <w:t>形成全面开放新格局</w:t>
            </w:r>
          </w:p>
        </w:tc>
      </w:tr>
      <w:tr w:rsidR="00FE75C7" w:rsidRPr="003E0346" w14:paraId="260069A4" w14:textId="77777777" w:rsidTr="00FE75C7">
        <w:tc>
          <w:tcPr>
            <w:tcW w:w="1223" w:type="dxa"/>
            <w:vMerge/>
            <w:shd w:val="clear" w:color="auto" w:fill="auto"/>
          </w:tcPr>
          <w:p w14:paraId="62FE3B3D" w14:textId="77777777" w:rsidR="00FE75C7" w:rsidRPr="003E0346" w:rsidRDefault="00FE75C7" w:rsidP="00AF7590">
            <w:pPr>
              <w:spacing w:line="440" w:lineRule="exact"/>
              <w:rPr>
                <w:rFonts w:ascii="Times New Roman" w:eastAsia="仿宋_GB2312" w:hAnsi="Times New Roman"/>
                <w:kern w:val="0"/>
                <w:sz w:val="24"/>
              </w:rPr>
            </w:pPr>
          </w:p>
        </w:tc>
        <w:tc>
          <w:tcPr>
            <w:tcW w:w="7073" w:type="dxa"/>
            <w:shd w:val="clear" w:color="auto" w:fill="auto"/>
          </w:tcPr>
          <w:p w14:paraId="4E336D99" w14:textId="614D26AB" w:rsidR="00FE75C7" w:rsidRPr="003E0346" w:rsidRDefault="00FE75C7" w:rsidP="00AF7590">
            <w:pPr>
              <w:spacing w:line="440" w:lineRule="exact"/>
              <w:rPr>
                <w:rFonts w:ascii="Times New Roman" w:eastAsia="仿宋_GB2312" w:hAnsi="Times New Roman"/>
                <w:kern w:val="0"/>
                <w:sz w:val="24"/>
              </w:rPr>
            </w:pPr>
            <w:r w:rsidRPr="003E0346">
              <w:rPr>
                <w:rFonts w:ascii="Times New Roman" w:eastAsia="仿宋_GB2312" w:hAnsi="Times New Roman" w:hint="eastAsia"/>
                <w:kern w:val="0"/>
                <w:sz w:val="24"/>
              </w:rPr>
              <w:t>2.</w:t>
            </w:r>
            <w:r>
              <w:rPr>
                <w:rFonts w:ascii="Times New Roman" w:eastAsia="仿宋_GB2312" w:hAnsi="Times New Roman"/>
                <w:kern w:val="0"/>
                <w:sz w:val="24"/>
              </w:rPr>
              <w:t>8</w:t>
            </w:r>
            <w:r w:rsidRPr="003E0346">
              <w:rPr>
                <w:rFonts w:ascii="Times New Roman" w:eastAsia="仿宋_GB2312" w:hAnsi="Times New Roman" w:hint="eastAsia"/>
                <w:kern w:val="0"/>
                <w:sz w:val="24"/>
              </w:rPr>
              <w:t xml:space="preserve"> </w:t>
            </w:r>
            <w:r w:rsidRPr="003E0346">
              <w:rPr>
                <w:rFonts w:ascii="Times New Roman" w:eastAsia="仿宋_GB2312" w:hAnsi="Times New Roman" w:hint="eastAsia"/>
                <w:kern w:val="0"/>
                <w:sz w:val="24"/>
              </w:rPr>
              <w:t>推动社会主义文化繁荣兴盛</w:t>
            </w:r>
          </w:p>
        </w:tc>
      </w:tr>
      <w:tr w:rsidR="00FE75C7" w:rsidRPr="003E0346" w14:paraId="7E3206A5" w14:textId="77777777" w:rsidTr="00FE75C7">
        <w:tc>
          <w:tcPr>
            <w:tcW w:w="1223" w:type="dxa"/>
            <w:vMerge/>
            <w:shd w:val="clear" w:color="auto" w:fill="auto"/>
          </w:tcPr>
          <w:p w14:paraId="78E170FF" w14:textId="77777777" w:rsidR="00FE75C7" w:rsidRPr="003E0346" w:rsidRDefault="00FE75C7" w:rsidP="00AF7590">
            <w:pPr>
              <w:spacing w:line="440" w:lineRule="exact"/>
              <w:rPr>
                <w:rFonts w:ascii="Times New Roman" w:eastAsia="仿宋_GB2312" w:hAnsi="Times New Roman"/>
                <w:kern w:val="0"/>
                <w:sz w:val="24"/>
              </w:rPr>
            </w:pPr>
          </w:p>
        </w:tc>
        <w:tc>
          <w:tcPr>
            <w:tcW w:w="7073" w:type="dxa"/>
            <w:shd w:val="clear" w:color="auto" w:fill="auto"/>
          </w:tcPr>
          <w:p w14:paraId="7BB8DE38" w14:textId="669F4D8D" w:rsidR="00FE75C7" w:rsidRPr="003E0346" w:rsidRDefault="00FE75C7" w:rsidP="00AF7590">
            <w:pPr>
              <w:spacing w:line="440" w:lineRule="exact"/>
              <w:rPr>
                <w:rFonts w:ascii="Times New Roman" w:eastAsia="仿宋_GB2312" w:hAnsi="Times New Roman"/>
                <w:kern w:val="0"/>
                <w:sz w:val="24"/>
              </w:rPr>
            </w:pPr>
            <w:r w:rsidRPr="003E0346">
              <w:rPr>
                <w:rFonts w:ascii="Times New Roman" w:eastAsia="仿宋_GB2312" w:hAnsi="Times New Roman" w:hint="eastAsia"/>
                <w:kern w:val="0"/>
                <w:sz w:val="24"/>
              </w:rPr>
              <w:t>2.</w:t>
            </w:r>
            <w:r>
              <w:rPr>
                <w:rFonts w:ascii="Times New Roman" w:eastAsia="仿宋_GB2312" w:hAnsi="Times New Roman"/>
                <w:kern w:val="0"/>
                <w:sz w:val="24"/>
              </w:rPr>
              <w:t>9</w:t>
            </w:r>
            <w:r w:rsidRPr="003E0346">
              <w:rPr>
                <w:rFonts w:ascii="Times New Roman" w:eastAsia="仿宋_GB2312" w:hAnsi="Times New Roman" w:hint="eastAsia"/>
                <w:kern w:val="0"/>
                <w:sz w:val="24"/>
              </w:rPr>
              <w:t>建设美丽中国</w:t>
            </w:r>
          </w:p>
        </w:tc>
      </w:tr>
    </w:tbl>
    <w:p w14:paraId="4D0150B0" w14:textId="77777777" w:rsidR="00540555" w:rsidRPr="00FE75C7" w:rsidRDefault="00540555" w:rsidP="00540555">
      <w:pPr>
        <w:adjustRightInd w:val="0"/>
        <w:snapToGrid w:val="0"/>
        <w:spacing w:line="480" w:lineRule="exact"/>
        <w:rPr>
          <w:rFonts w:ascii="黑体" w:eastAsia="黑体" w:hAnsi="黑体"/>
          <w:sz w:val="28"/>
          <w:szCs w:val="28"/>
        </w:rPr>
      </w:pPr>
    </w:p>
    <w:p w14:paraId="346A15D8" w14:textId="77777777" w:rsidR="00D50CFF" w:rsidRDefault="00540555" w:rsidP="00D50CFF">
      <w:pPr>
        <w:adjustRightInd w:val="0"/>
        <w:snapToGrid w:val="0"/>
        <w:spacing w:line="480" w:lineRule="exact"/>
        <w:rPr>
          <w:rFonts w:ascii="黑体" w:eastAsia="黑体" w:hAnsi="黑体"/>
          <w:sz w:val="28"/>
          <w:szCs w:val="28"/>
        </w:rPr>
      </w:pPr>
      <w:r>
        <w:rPr>
          <w:rFonts w:ascii="黑体" w:eastAsia="黑体" w:hAnsi="黑体" w:hint="eastAsia"/>
          <w:sz w:val="28"/>
          <w:szCs w:val="28"/>
        </w:rPr>
        <w:t>四、设计思路</w:t>
      </w:r>
    </w:p>
    <w:p w14:paraId="4615B2AB" w14:textId="77777777" w:rsidR="00052165" w:rsidRPr="00052165" w:rsidRDefault="00052165" w:rsidP="00052165">
      <w:pPr>
        <w:spacing w:line="500" w:lineRule="exact"/>
        <w:ind w:firstLineChars="200" w:firstLine="480"/>
        <w:rPr>
          <w:rFonts w:ascii="宋体" w:eastAsia="宋体" w:hAnsi="宋体" w:cs="仿宋"/>
          <w:sz w:val="24"/>
          <w:szCs w:val="24"/>
        </w:rPr>
      </w:pPr>
      <w:r w:rsidRPr="00052165">
        <w:rPr>
          <w:rFonts w:ascii="宋体" w:eastAsia="宋体" w:hAnsi="宋体" w:cs="仿宋"/>
          <w:noProof/>
          <w:sz w:val="24"/>
          <w:szCs w:val="24"/>
        </w:rPr>
        <w:lastRenderedPageBreak/>
        <w:drawing>
          <wp:anchor distT="0" distB="0" distL="0" distR="0" simplePos="0" relativeHeight="251660288" behindDoc="0" locked="0" layoutInCell="1" allowOverlap="1" wp14:anchorId="0952777C" wp14:editId="3BBE7AAF">
            <wp:simplePos x="0" y="0"/>
            <wp:positionH relativeFrom="column">
              <wp:posOffset>722630</wp:posOffset>
            </wp:positionH>
            <wp:positionV relativeFrom="paragraph">
              <wp:posOffset>1610360</wp:posOffset>
            </wp:positionV>
            <wp:extent cx="3914775" cy="2085975"/>
            <wp:effectExtent l="0" t="0" r="9525" b="952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14775"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2165">
        <w:rPr>
          <w:rFonts w:ascii="宋体" w:eastAsia="宋体" w:hAnsi="宋体" w:cs="仿宋" w:hint="eastAsia"/>
          <w:sz w:val="24"/>
          <w:szCs w:val="24"/>
        </w:rPr>
        <w:t>《国际贸易实务》课程属于专业核心课，旨在培养高素质、创新型应用型经贸人才，遵循学生具体学情和认知规律，确定</w:t>
      </w:r>
      <w:r w:rsidRPr="00052165">
        <w:rPr>
          <w:rFonts w:ascii="宋体" w:eastAsia="宋体" w:hAnsi="宋体" w:cs="仿宋" w:hint="eastAsia"/>
          <w:b/>
          <w:bCs/>
          <w:sz w:val="24"/>
          <w:szCs w:val="24"/>
        </w:rPr>
        <w:t>“从国贸人到逐梦人”</w:t>
      </w:r>
      <w:r w:rsidRPr="00052165">
        <w:rPr>
          <w:rFonts w:ascii="宋体" w:eastAsia="宋体" w:hAnsi="宋体" w:cs="仿宋" w:hint="eastAsia"/>
          <w:sz w:val="24"/>
          <w:szCs w:val="24"/>
        </w:rPr>
        <w:t>的课程培养目标，结合“六融合”育人模式，</w:t>
      </w:r>
      <w:proofErr w:type="gramStart"/>
      <w:r w:rsidRPr="00052165">
        <w:rPr>
          <w:rFonts w:ascii="宋体" w:eastAsia="宋体" w:hAnsi="宋体" w:cs="仿宋" w:hint="eastAsia"/>
          <w:sz w:val="24"/>
          <w:szCs w:val="24"/>
        </w:rPr>
        <w:t>构建多元</w:t>
      </w:r>
      <w:proofErr w:type="gramEnd"/>
      <w:r w:rsidRPr="00052165">
        <w:rPr>
          <w:rFonts w:ascii="宋体" w:eastAsia="宋体" w:hAnsi="宋体" w:cs="仿宋" w:hint="eastAsia"/>
          <w:sz w:val="24"/>
          <w:szCs w:val="24"/>
        </w:rPr>
        <w:t>立体</w:t>
      </w:r>
      <w:proofErr w:type="gramStart"/>
      <w:r w:rsidRPr="00052165">
        <w:rPr>
          <w:rFonts w:ascii="宋体" w:eastAsia="宋体" w:hAnsi="宋体" w:cs="仿宋" w:hint="eastAsia"/>
          <w:sz w:val="24"/>
          <w:szCs w:val="24"/>
        </w:rPr>
        <w:t>的思政元素</w:t>
      </w:r>
      <w:proofErr w:type="gramEnd"/>
      <w:r w:rsidRPr="00052165">
        <w:rPr>
          <w:rFonts w:ascii="宋体" w:eastAsia="宋体" w:hAnsi="宋体" w:cs="仿宋" w:hint="eastAsia"/>
          <w:sz w:val="24"/>
          <w:szCs w:val="24"/>
        </w:rPr>
        <w:t>融入课程体系，运用显隐结合的方法，</w:t>
      </w:r>
      <w:proofErr w:type="gramStart"/>
      <w:r w:rsidRPr="00052165">
        <w:rPr>
          <w:rFonts w:ascii="宋体" w:eastAsia="宋体" w:hAnsi="宋体" w:cs="仿宋" w:hint="eastAsia"/>
          <w:sz w:val="24"/>
          <w:szCs w:val="24"/>
        </w:rPr>
        <w:t>与思政课程</w:t>
      </w:r>
      <w:proofErr w:type="gramEnd"/>
      <w:r w:rsidRPr="00052165">
        <w:rPr>
          <w:rFonts w:ascii="宋体" w:eastAsia="宋体" w:hAnsi="宋体" w:cs="仿宋" w:hint="eastAsia"/>
          <w:sz w:val="24"/>
          <w:szCs w:val="24"/>
        </w:rPr>
        <w:t>协同，为人才培养目标和职业素养、价值观塑造提供基础和有力支撑（见图1）。</w:t>
      </w:r>
    </w:p>
    <w:p w14:paraId="49742409" w14:textId="77777777" w:rsidR="00052165" w:rsidRPr="00A830B5" w:rsidRDefault="00052165" w:rsidP="00052165">
      <w:pPr>
        <w:spacing w:line="360" w:lineRule="exact"/>
        <w:jc w:val="center"/>
        <w:rPr>
          <w:rFonts w:ascii="黑体" w:eastAsia="黑体" w:hAnsi="黑体"/>
          <w:szCs w:val="21"/>
        </w:rPr>
      </w:pPr>
      <w:r w:rsidRPr="00A830B5">
        <w:rPr>
          <w:rFonts w:ascii="黑体" w:eastAsia="黑体" w:hAnsi="黑体" w:hint="eastAsia"/>
          <w:szCs w:val="21"/>
        </w:rPr>
        <w:t>图1</w:t>
      </w:r>
      <w:r w:rsidRPr="00A830B5">
        <w:rPr>
          <w:rFonts w:ascii="黑体" w:eastAsia="黑体" w:hAnsi="黑体"/>
          <w:szCs w:val="21"/>
        </w:rPr>
        <w:t xml:space="preserve">  </w:t>
      </w:r>
      <w:r w:rsidRPr="00A830B5">
        <w:rPr>
          <w:rFonts w:ascii="黑体" w:eastAsia="黑体" w:hAnsi="黑体" w:hint="eastAsia"/>
          <w:szCs w:val="21"/>
        </w:rPr>
        <w:t>课程目标、任务目标与专业目标和</w:t>
      </w:r>
      <w:proofErr w:type="gramStart"/>
      <w:r w:rsidRPr="00A830B5">
        <w:rPr>
          <w:rFonts w:ascii="黑体" w:eastAsia="黑体" w:hAnsi="黑体" w:hint="eastAsia"/>
          <w:szCs w:val="21"/>
        </w:rPr>
        <w:t>思政目标</w:t>
      </w:r>
      <w:proofErr w:type="gramEnd"/>
      <w:r w:rsidRPr="00A830B5">
        <w:rPr>
          <w:rFonts w:ascii="黑体" w:eastAsia="黑体" w:hAnsi="黑体" w:hint="eastAsia"/>
          <w:szCs w:val="21"/>
        </w:rPr>
        <w:t>协同融合图</w:t>
      </w:r>
    </w:p>
    <w:p w14:paraId="079745EA" w14:textId="77777777" w:rsidR="00052165" w:rsidRDefault="00052165" w:rsidP="00052165">
      <w:pPr>
        <w:spacing w:line="400" w:lineRule="exact"/>
        <w:ind w:firstLineChars="200" w:firstLine="480"/>
        <w:rPr>
          <w:rFonts w:ascii="仿宋" w:eastAsia="仿宋" w:hAnsi="仿宋"/>
          <w:sz w:val="24"/>
        </w:rPr>
      </w:pPr>
    </w:p>
    <w:p w14:paraId="5161D0EA" w14:textId="77777777" w:rsidR="00052165" w:rsidRPr="00052165" w:rsidRDefault="00052165" w:rsidP="00052165">
      <w:pPr>
        <w:spacing w:line="500" w:lineRule="exact"/>
        <w:ind w:firstLineChars="200" w:firstLine="480"/>
        <w:rPr>
          <w:rFonts w:ascii="宋体" w:eastAsia="宋体" w:hAnsi="宋体" w:cs="仿宋"/>
          <w:sz w:val="24"/>
          <w:szCs w:val="24"/>
        </w:rPr>
      </w:pPr>
      <w:r w:rsidRPr="00052165">
        <w:rPr>
          <w:rFonts w:ascii="宋体" w:eastAsia="宋体" w:hAnsi="宋体" w:cs="仿宋" w:hint="eastAsia"/>
          <w:sz w:val="24"/>
          <w:szCs w:val="24"/>
        </w:rPr>
        <w:t>在此基础上，《国际贸易实务》课程</w:t>
      </w:r>
      <w:proofErr w:type="gramStart"/>
      <w:r w:rsidRPr="00052165">
        <w:rPr>
          <w:rFonts w:ascii="宋体" w:eastAsia="宋体" w:hAnsi="宋体" w:cs="仿宋" w:hint="eastAsia"/>
          <w:sz w:val="24"/>
          <w:szCs w:val="24"/>
        </w:rPr>
        <w:t>对思政元素</w:t>
      </w:r>
      <w:proofErr w:type="gramEnd"/>
      <w:r w:rsidRPr="00052165">
        <w:rPr>
          <w:rFonts w:ascii="宋体" w:eastAsia="宋体" w:hAnsi="宋体" w:cs="仿宋" w:hint="eastAsia"/>
          <w:sz w:val="24"/>
          <w:szCs w:val="24"/>
        </w:rPr>
        <w:t>融入进行了科学设计，教学内容有机结合思政要素，将理论、实践、技能、价值观、社会影响等多元因素</w:t>
      </w:r>
      <w:proofErr w:type="gramStart"/>
      <w:r w:rsidRPr="00052165">
        <w:rPr>
          <w:rFonts w:ascii="宋体" w:eastAsia="宋体" w:hAnsi="宋体" w:cs="仿宋" w:hint="eastAsia"/>
          <w:sz w:val="24"/>
          <w:szCs w:val="24"/>
        </w:rPr>
        <w:t>以思政为</w:t>
      </w:r>
      <w:proofErr w:type="gramEnd"/>
      <w:r w:rsidRPr="00052165">
        <w:rPr>
          <w:rFonts w:ascii="宋体" w:eastAsia="宋体" w:hAnsi="宋体" w:cs="仿宋" w:hint="eastAsia"/>
          <w:sz w:val="24"/>
          <w:szCs w:val="24"/>
        </w:rPr>
        <w:t>核心进行串联，构建立体多元的融入体系，使得理论知识有深度、实践技能有抓手；教学组织过程以任务为驱动，</w:t>
      </w:r>
      <w:proofErr w:type="gramStart"/>
      <w:r w:rsidRPr="00052165">
        <w:rPr>
          <w:rFonts w:ascii="宋体" w:eastAsia="宋体" w:hAnsi="宋体" w:cs="仿宋" w:hint="eastAsia"/>
          <w:sz w:val="24"/>
          <w:szCs w:val="24"/>
        </w:rPr>
        <w:t>践行思政理念</w:t>
      </w:r>
      <w:proofErr w:type="gramEnd"/>
      <w:r w:rsidRPr="00052165">
        <w:rPr>
          <w:rFonts w:ascii="宋体" w:eastAsia="宋体" w:hAnsi="宋体" w:cs="仿宋" w:hint="eastAsia"/>
          <w:sz w:val="24"/>
          <w:szCs w:val="24"/>
        </w:rPr>
        <w:t>，</w:t>
      </w:r>
      <w:proofErr w:type="gramStart"/>
      <w:r w:rsidRPr="00052165">
        <w:rPr>
          <w:rFonts w:ascii="宋体" w:eastAsia="宋体" w:hAnsi="宋体" w:cs="仿宋" w:hint="eastAsia"/>
          <w:sz w:val="24"/>
          <w:szCs w:val="24"/>
        </w:rPr>
        <w:t>通过思政引领</w:t>
      </w:r>
      <w:proofErr w:type="gramEnd"/>
      <w:r w:rsidRPr="00052165">
        <w:rPr>
          <w:rFonts w:ascii="宋体" w:eastAsia="宋体" w:hAnsi="宋体" w:cs="仿宋" w:hint="eastAsia"/>
          <w:sz w:val="24"/>
          <w:szCs w:val="24"/>
        </w:rPr>
        <w:t>和有效嵌入，结合国际经贸前沿与贸易格局变迁，通过案例分析与研讨、情景模拟、反思与思辨、线上线下结合等，运用显隐结合的方法，打造有温度的《国际贸易实务》课堂（见图2）。</w:t>
      </w:r>
    </w:p>
    <w:p w14:paraId="30986F9C" w14:textId="77777777" w:rsidR="00052165" w:rsidRPr="00653470" w:rsidRDefault="00052165" w:rsidP="00052165">
      <w:pPr>
        <w:spacing w:line="360" w:lineRule="exact"/>
        <w:jc w:val="center"/>
        <w:rPr>
          <w:rFonts w:ascii="仿宋" w:eastAsia="仿宋" w:hAnsi="仿宋"/>
          <w:sz w:val="24"/>
        </w:rPr>
      </w:pPr>
      <w:r w:rsidRPr="00B015D0">
        <w:rPr>
          <w:rFonts w:ascii="仿宋" w:eastAsia="仿宋" w:hAnsi="仿宋"/>
          <w:noProof/>
          <w:sz w:val="24"/>
        </w:rPr>
        <w:lastRenderedPageBreak/>
        <w:drawing>
          <wp:anchor distT="0" distB="0" distL="0" distR="0" simplePos="0" relativeHeight="251661312" behindDoc="0" locked="0" layoutInCell="1" allowOverlap="1" wp14:anchorId="15754C9D" wp14:editId="5008EFFC">
            <wp:simplePos x="0" y="0"/>
            <wp:positionH relativeFrom="column">
              <wp:posOffset>347980</wp:posOffset>
            </wp:positionH>
            <wp:positionV relativeFrom="paragraph">
              <wp:posOffset>44450</wp:posOffset>
            </wp:positionV>
            <wp:extent cx="4772025" cy="2257425"/>
            <wp:effectExtent l="0" t="0" r="9525" b="952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2025"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30B5">
        <w:rPr>
          <w:rFonts w:ascii="黑体" w:eastAsia="黑体" w:hAnsi="黑体" w:hint="eastAsia"/>
          <w:szCs w:val="21"/>
        </w:rPr>
        <w:t>图2</w:t>
      </w:r>
      <w:r w:rsidRPr="00A830B5">
        <w:rPr>
          <w:rFonts w:ascii="黑体" w:eastAsia="黑体" w:hAnsi="黑体"/>
          <w:szCs w:val="21"/>
        </w:rPr>
        <w:t xml:space="preserve"> </w:t>
      </w:r>
      <w:r w:rsidRPr="00A830B5">
        <w:rPr>
          <w:rFonts w:ascii="黑体" w:eastAsia="黑体" w:hAnsi="黑体" w:hint="eastAsia"/>
          <w:szCs w:val="21"/>
        </w:rPr>
        <w:t>《国际贸易实务》课程</w:t>
      </w:r>
      <w:proofErr w:type="gramStart"/>
      <w:r w:rsidRPr="00A830B5">
        <w:rPr>
          <w:rFonts w:ascii="黑体" w:eastAsia="黑体" w:hAnsi="黑体" w:hint="eastAsia"/>
          <w:szCs w:val="21"/>
        </w:rPr>
        <w:t>思政教师</w:t>
      </w:r>
      <w:proofErr w:type="gramEnd"/>
      <w:r w:rsidRPr="00A830B5">
        <w:rPr>
          <w:rFonts w:ascii="黑体" w:eastAsia="黑体" w:hAnsi="黑体" w:hint="eastAsia"/>
          <w:szCs w:val="21"/>
        </w:rPr>
        <w:t>与学生立体多元协同整体设计思路图</w:t>
      </w:r>
    </w:p>
    <w:p w14:paraId="62FE7BE7" w14:textId="77777777" w:rsidR="00052165" w:rsidRDefault="00052165" w:rsidP="00052165">
      <w:pPr>
        <w:spacing w:line="400" w:lineRule="exact"/>
        <w:ind w:firstLineChars="200" w:firstLine="480"/>
        <w:rPr>
          <w:rFonts w:ascii="仿宋" w:eastAsia="仿宋" w:hAnsi="仿宋"/>
          <w:sz w:val="24"/>
        </w:rPr>
      </w:pPr>
    </w:p>
    <w:p w14:paraId="57E42AA7" w14:textId="77777777" w:rsidR="00052165" w:rsidRPr="00B015D0" w:rsidRDefault="00052165" w:rsidP="00052165">
      <w:pPr>
        <w:spacing w:line="500" w:lineRule="exact"/>
        <w:ind w:firstLineChars="200" w:firstLine="480"/>
        <w:rPr>
          <w:rFonts w:ascii="仿宋" w:eastAsia="仿宋" w:hAnsi="仿宋"/>
          <w:sz w:val="24"/>
        </w:rPr>
      </w:pPr>
      <w:r w:rsidRPr="00052165">
        <w:rPr>
          <w:rFonts w:ascii="宋体" w:eastAsia="宋体" w:hAnsi="宋体" w:cs="仿宋" w:hint="eastAsia"/>
          <w:sz w:val="24"/>
          <w:szCs w:val="24"/>
        </w:rPr>
        <w:t>在上述设计思路的指导下，精心设计教学内容，深入挖掘国际贸易实务课程的“思政元素”，不断积累“思政元素”对应的“思政素材”，</w:t>
      </w:r>
      <w:proofErr w:type="gramStart"/>
      <w:r w:rsidRPr="00052165">
        <w:rPr>
          <w:rFonts w:ascii="宋体" w:eastAsia="宋体" w:hAnsi="宋体" w:cs="仿宋" w:hint="eastAsia"/>
          <w:sz w:val="24"/>
          <w:szCs w:val="24"/>
        </w:rPr>
        <w:t>加强思政素材</w:t>
      </w:r>
      <w:proofErr w:type="gramEnd"/>
      <w:r w:rsidRPr="00052165">
        <w:rPr>
          <w:rFonts w:ascii="宋体" w:eastAsia="宋体" w:hAnsi="宋体" w:cs="仿宋" w:hint="eastAsia"/>
          <w:sz w:val="24"/>
          <w:szCs w:val="24"/>
        </w:rPr>
        <w:t>与专业知识的无缝衔接，实现职业品格培育和思想价值引领的双轮驱动，将</w:t>
      </w:r>
      <w:proofErr w:type="gramStart"/>
      <w:r w:rsidRPr="00052165">
        <w:rPr>
          <w:rFonts w:ascii="宋体" w:eastAsia="宋体" w:hAnsi="宋体" w:cs="仿宋" w:hint="eastAsia"/>
          <w:sz w:val="24"/>
          <w:szCs w:val="24"/>
        </w:rPr>
        <w:t>思政教育</w:t>
      </w:r>
      <w:proofErr w:type="gramEnd"/>
      <w:r w:rsidRPr="00052165">
        <w:rPr>
          <w:rFonts w:ascii="宋体" w:eastAsia="宋体" w:hAnsi="宋体" w:cs="仿宋" w:hint="eastAsia"/>
          <w:sz w:val="24"/>
          <w:szCs w:val="24"/>
        </w:rPr>
        <w:t>“嵌入”到专业课程教学的各个环节，力求实现思想政治教育与专业知识教学的同向同行、如盐入水、润物无声，构建《国际贸易实务》</w:t>
      </w:r>
      <w:proofErr w:type="gramStart"/>
      <w:r w:rsidRPr="00052165">
        <w:rPr>
          <w:rFonts w:ascii="宋体" w:eastAsia="宋体" w:hAnsi="宋体" w:cs="仿宋" w:hint="eastAsia"/>
          <w:sz w:val="24"/>
          <w:szCs w:val="24"/>
        </w:rPr>
        <w:t>课程思政“六融合”</w:t>
      </w:r>
      <w:proofErr w:type="gramEnd"/>
      <w:r w:rsidRPr="00052165">
        <w:rPr>
          <w:rFonts w:ascii="宋体" w:eastAsia="宋体" w:hAnsi="宋体" w:cs="仿宋" w:hint="eastAsia"/>
          <w:sz w:val="24"/>
          <w:szCs w:val="24"/>
        </w:rPr>
        <w:t>育人模式（见图3），将学生培养成砥砺奋进、逐梦前行的逐梦人。</w:t>
      </w:r>
    </w:p>
    <w:p w14:paraId="67452B6C" w14:textId="77777777" w:rsidR="00052165" w:rsidRPr="00B015D0" w:rsidRDefault="00052165" w:rsidP="00052165">
      <w:pPr>
        <w:spacing w:line="360" w:lineRule="exact"/>
        <w:ind w:firstLineChars="200" w:firstLine="480"/>
        <w:rPr>
          <w:rFonts w:ascii="仿宋" w:eastAsia="仿宋" w:hAnsi="仿宋"/>
          <w:sz w:val="24"/>
        </w:rPr>
      </w:pPr>
      <w:r w:rsidRPr="00B015D0">
        <w:rPr>
          <w:rFonts w:ascii="仿宋" w:eastAsia="仿宋" w:hAnsi="仿宋"/>
          <w:noProof/>
          <w:sz w:val="24"/>
        </w:rPr>
        <w:drawing>
          <wp:anchor distT="0" distB="0" distL="0" distR="0" simplePos="0" relativeHeight="251662336" behindDoc="0" locked="0" layoutInCell="1" allowOverlap="1" wp14:anchorId="01EB854C" wp14:editId="4365538E">
            <wp:simplePos x="0" y="0"/>
            <wp:positionH relativeFrom="column">
              <wp:posOffset>307340</wp:posOffset>
            </wp:positionH>
            <wp:positionV relativeFrom="paragraph">
              <wp:posOffset>67310</wp:posOffset>
            </wp:positionV>
            <wp:extent cx="4867275" cy="1579245"/>
            <wp:effectExtent l="0" t="0" r="9525" b="19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7275" cy="1579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9FB782" w14:textId="77777777" w:rsidR="00052165" w:rsidRPr="00B015D0" w:rsidRDefault="00052165" w:rsidP="00052165">
      <w:pPr>
        <w:spacing w:line="360" w:lineRule="exact"/>
        <w:ind w:firstLineChars="200" w:firstLine="480"/>
        <w:rPr>
          <w:rFonts w:ascii="仿宋" w:eastAsia="仿宋" w:hAnsi="仿宋"/>
          <w:sz w:val="24"/>
        </w:rPr>
      </w:pPr>
    </w:p>
    <w:p w14:paraId="014FD7F0" w14:textId="77777777" w:rsidR="00052165" w:rsidRPr="00B015D0" w:rsidRDefault="00052165" w:rsidP="00052165">
      <w:pPr>
        <w:spacing w:line="360" w:lineRule="exact"/>
        <w:ind w:firstLineChars="200" w:firstLine="480"/>
        <w:rPr>
          <w:rFonts w:ascii="仿宋" w:eastAsia="仿宋" w:hAnsi="仿宋"/>
          <w:sz w:val="24"/>
        </w:rPr>
      </w:pPr>
    </w:p>
    <w:p w14:paraId="6F1BC044" w14:textId="77777777" w:rsidR="00052165" w:rsidRPr="00B015D0" w:rsidRDefault="00052165" w:rsidP="00052165">
      <w:pPr>
        <w:spacing w:line="360" w:lineRule="exact"/>
        <w:ind w:firstLineChars="200" w:firstLine="480"/>
        <w:rPr>
          <w:rFonts w:ascii="仿宋" w:eastAsia="仿宋" w:hAnsi="仿宋"/>
          <w:sz w:val="24"/>
        </w:rPr>
      </w:pPr>
    </w:p>
    <w:p w14:paraId="16ABE5BF" w14:textId="77777777" w:rsidR="00052165" w:rsidRPr="00B015D0" w:rsidRDefault="00052165" w:rsidP="00052165">
      <w:pPr>
        <w:spacing w:line="360" w:lineRule="exact"/>
        <w:ind w:firstLineChars="200" w:firstLine="480"/>
        <w:rPr>
          <w:rFonts w:ascii="仿宋" w:eastAsia="仿宋" w:hAnsi="仿宋"/>
          <w:sz w:val="24"/>
        </w:rPr>
      </w:pPr>
    </w:p>
    <w:p w14:paraId="5B9984C3" w14:textId="77777777" w:rsidR="00052165" w:rsidRPr="00B015D0" w:rsidRDefault="00052165" w:rsidP="00052165">
      <w:pPr>
        <w:spacing w:line="360" w:lineRule="exact"/>
        <w:ind w:firstLineChars="200" w:firstLine="480"/>
        <w:rPr>
          <w:rFonts w:ascii="仿宋" w:eastAsia="仿宋" w:hAnsi="仿宋"/>
          <w:sz w:val="24"/>
        </w:rPr>
      </w:pPr>
    </w:p>
    <w:p w14:paraId="2B870568" w14:textId="77777777" w:rsidR="00052165" w:rsidRPr="00B015D0" w:rsidRDefault="00052165" w:rsidP="00052165">
      <w:pPr>
        <w:spacing w:line="360" w:lineRule="exact"/>
        <w:rPr>
          <w:rFonts w:ascii="仿宋" w:eastAsia="仿宋" w:hAnsi="仿宋"/>
          <w:sz w:val="24"/>
        </w:rPr>
      </w:pPr>
    </w:p>
    <w:p w14:paraId="41EC395A" w14:textId="57A41690" w:rsidR="00052165" w:rsidRDefault="00052165" w:rsidP="002F0312">
      <w:pPr>
        <w:spacing w:line="360" w:lineRule="exact"/>
        <w:ind w:firstLineChars="200" w:firstLine="420"/>
        <w:jc w:val="center"/>
        <w:rPr>
          <w:color w:val="000000"/>
          <w:sz w:val="28"/>
          <w:szCs w:val="28"/>
        </w:rPr>
      </w:pPr>
      <w:r w:rsidRPr="00A830B5">
        <w:rPr>
          <w:rFonts w:ascii="黑体" w:eastAsia="黑体" w:hAnsi="黑体" w:hint="eastAsia"/>
          <w:szCs w:val="21"/>
        </w:rPr>
        <w:t>图3</w:t>
      </w:r>
      <w:r w:rsidRPr="00A830B5">
        <w:rPr>
          <w:rFonts w:ascii="黑体" w:eastAsia="黑体" w:hAnsi="黑体"/>
          <w:szCs w:val="21"/>
        </w:rPr>
        <w:t xml:space="preserve"> </w:t>
      </w:r>
      <w:r w:rsidRPr="00A830B5">
        <w:rPr>
          <w:rFonts w:ascii="黑体" w:eastAsia="黑体" w:hAnsi="黑体" w:hint="eastAsia"/>
          <w:szCs w:val="21"/>
        </w:rPr>
        <w:t>《国际贸易实务》</w:t>
      </w:r>
      <w:proofErr w:type="gramStart"/>
      <w:r w:rsidRPr="00A830B5">
        <w:rPr>
          <w:rFonts w:ascii="黑体" w:eastAsia="黑体" w:hAnsi="黑体" w:hint="eastAsia"/>
          <w:szCs w:val="21"/>
        </w:rPr>
        <w:t>课程思政“六融合”</w:t>
      </w:r>
      <w:proofErr w:type="gramEnd"/>
      <w:r w:rsidRPr="00A830B5">
        <w:rPr>
          <w:rFonts w:ascii="黑体" w:eastAsia="黑体" w:hAnsi="黑体" w:hint="eastAsia"/>
          <w:szCs w:val="21"/>
        </w:rPr>
        <w:t>育人模式图</w:t>
      </w:r>
    </w:p>
    <w:p w14:paraId="0279234F" w14:textId="2C78BF89" w:rsidR="00540555" w:rsidRDefault="002F0312" w:rsidP="00052165">
      <w:pPr>
        <w:spacing w:line="500" w:lineRule="exact"/>
        <w:ind w:firstLineChars="200" w:firstLine="480"/>
        <w:rPr>
          <w:rFonts w:ascii="黑体" w:eastAsia="黑体" w:hAnsi="黑体"/>
          <w:sz w:val="28"/>
          <w:szCs w:val="28"/>
        </w:rPr>
      </w:pPr>
      <w:r>
        <w:rPr>
          <w:rFonts w:ascii="宋体" w:eastAsia="宋体" w:hAnsi="宋体" w:cs="仿宋" w:hint="eastAsia"/>
          <w:sz w:val="24"/>
          <w:szCs w:val="24"/>
        </w:rPr>
        <w:t>总之</w:t>
      </w:r>
      <w:r w:rsidR="00052165" w:rsidRPr="00052165">
        <w:rPr>
          <w:rFonts w:ascii="宋体" w:eastAsia="宋体" w:hAnsi="宋体" w:cs="仿宋" w:hint="eastAsia"/>
          <w:sz w:val="24"/>
          <w:szCs w:val="24"/>
        </w:rPr>
        <w:t>，《国际贸易实务》课程将课程目标与专业目标、德育目标系统融合，构建教师与学生立体多元协同课程</w:t>
      </w:r>
      <w:proofErr w:type="gramStart"/>
      <w:r w:rsidR="00052165" w:rsidRPr="00052165">
        <w:rPr>
          <w:rFonts w:ascii="宋体" w:eastAsia="宋体" w:hAnsi="宋体" w:cs="仿宋" w:hint="eastAsia"/>
          <w:sz w:val="24"/>
          <w:szCs w:val="24"/>
        </w:rPr>
        <w:t>思政教学</w:t>
      </w:r>
      <w:proofErr w:type="gramEnd"/>
      <w:r w:rsidR="00052165" w:rsidRPr="00052165">
        <w:rPr>
          <w:rFonts w:ascii="宋体" w:eastAsia="宋体" w:hAnsi="宋体" w:cs="仿宋" w:hint="eastAsia"/>
          <w:sz w:val="24"/>
          <w:szCs w:val="24"/>
        </w:rPr>
        <w:t>体系，形成以立德树人为导向的“六融合”</w:t>
      </w:r>
      <w:proofErr w:type="gramStart"/>
      <w:r w:rsidR="00052165" w:rsidRPr="00052165">
        <w:rPr>
          <w:rFonts w:ascii="宋体" w:eastAsia="宋体" w:hAnsi="宋体" w:cs="仿宋" w:hint="eastAsia"/>
          <w:sz w:val="24"/>
          <w:szCs w:val="24"/>
        </w:rPr>
        <w:t>课程思政育人</w:t>
      </w:r>
      <w:proofErr w:type="gramEnd"/>
      <w:r w:rsidR="00052165" w:rsidRPr="00052165">
        <w:rPr>
          <w:rFonts w:ascii="宋体" w:eastAsia="宋体" w:hAnsi="宋体" w:cs="仿宋" w:hint="eastAsia"/>
          <w:sz w:val="24"/>
          <w:szCs w:val="24"/>
        </w:rPr>
        <w:t>模式，打造有温度的《国际贸易实务》课堂，将学生从“国贸人”培养成为砥砺奋进的“逐梦人”。</w:t>
      </w:r>
    </w:p>
    <w:p w14:paraId="3851F390" w14:textId="77777777" w:rsidR="00540555" w:rsidRDefault="00540555" w:rsidP="00540555">
      <w:pPr>
        <w:adjustRightInd w:val="0"/>
        <w:snapToGrid w:val="0"/>
        <w:spacing w:line="480" w:lineRule="exact"/>
        <w:rPr>
          <w:rFonts w:ascii="黑体" w:eastAsia="黑体" w:hAnsi="黑体"/>
          <w:sz w:val="28"/>
          <w:szCs w:val="28"/>
        </w:rPr>
      </w:pPr>
      <w:r>
        <w:rPr>
          <w:rFonts w:ascii="黑体" w:eastAsia="黑体" w:hAnsi="黑体" w:hint="eastAsia"/>
          <w:sz w:val="28"/>
          <w:szCs w:val="28"/>
        </w:rPr>
        <w:t>五、实施案例</w:t>
      </w:r>
    </w:p>
    <w:p w14:paraId="39AE624C" w14:textId="38E6678B" w:rsidR="00540555" w:rsidRPr="00580279" w:rsidRDefault="00540555" w:rsidP="00580279">
      <w:pPr>
        <w:spacing w:line="360" w:lineRule="auto"/>
        <w:ind w:firstLineChars="202" w:firstLine="487"/>
        <w:rPr>
          <w:rFonts w:ascii="宋体" w:eastAsia="宋体" w:hAnsi="宋体"/>
          <w:b/>
          <w:bCs/>
          <w:sz w:val="24"/>
          <w:szCs w:val="24"/>
        </w:rPr>
      </w:pPr>
      <w:r w:rsidRPr="00580279">
        <w:rPr>
          <w:rFonts w:ascii="宋体" w:eastAsia="宋体" w:hAnsi="宋体" w:hint="eastAsia"/>
          <w:b/>
          <w:bCs/>
          <w:sz w:val="24"/>
          <w:szCs w:val="24"/>
        </w:rPr>
        <w:t>案例1：</w:t>
      </w:r>
      <w:r w:rsidRPr="00580279">
        <w:rPr>
          <w:rFonts w:ascii="宋体" w:eastAsia="宋体" w:hAnsi="宋体"/>
          <w:b/>
          <w:bCs/>
          <w:sz w:val="24"/>
          <w:szCs w:val="24"/>
        </w:rPr>
        <w:t xml:space="preserve"> </w:t>
      </w:r>
      <w:r w:rsidR="008E1544" w:rsidRPr="00580279">
        <w:rPr>
          <w:rFonts w:ascii="宋体" w:eastAsia="宋体" w:hAnsi="宋体" w:hint="eastAsia"/>
          <w:b/>
          <w:bCs/>
          <w:sz w:val="24"/>
          <w:szCs w:val="24"/>
        </w:rPr>
        <w:t>信用证</w:t>
      </w:r>
    </w:p>
    <w:p w14:paraId="1674FCE9" w14:textId="77777777" w:rsidR="008E1544" w:rsidRPr="00580279" w:rsidRDefault="008E1544" w:rsidP="00580279">
      <w:pPr>
        <w:adjustRightInd w:val="0"/>
        <w:snapToGrid w:val="0"/>
        <w:spacing w:line="360" w:lineRule="auto"/>
        <w:ind w:firstLineChars="200" w:firstLine="480"/>
        <w:rPr>
          <w:rFonts w:ascii="宋体" w:eastAsia="宋体" w:hAnsi="宋体"/>
          <w:sz w:val="24"/>
          <w:szCs w:val="24"/>
        </w:rPr>
      </w:pPr>
      <w:r w:rsidRPr="00580279">
        <w:rPr>
          <w:rFonts w:ascii="宋体" w:eastAsia="宋体" w:hAnsi="宋体"/>
          <w:sz w:val="24"/>
          <w:szCs w:val="24"/>
        </w:rPr>
        <w:t>教学内容</w:t>
      </w:r>
      <w:r w:rsidRPr="00580279">
        <w:rPr>
          <w:rFonts w:ascii="宋体" w:eastAsia="宋体" w:hAnsi="宋体" w:hint="eastAsia"/>
          <w:sz w:val="24"/>
          <w:szCs w:val="24"/>
        </w:rPr>
        <w:t>：</w:t>
      </w:r>
      <w:r w:rsidRPr="00580279">
        <w:rPr>
          <w:rFonts w:ascii="宋体" w:eastAsia="宋体" w:hAnsi="宋体" w:cs="宋体" w:hint="eastAsia"/>
          <w:sz w:val="24"/>
          <w:szCs w:val="24"/>
        </w:rPr>
        <w:t>信用证结算的三个特点：开证行付首要付款责任、独立的法律文</w:t>
      </w:r>
      <w:r w:rsidRPr="00580279">
        <w:rPr>
          <w:rFonts w:ascii="宋体" w:eastAsia="宋体" w:hAnsi="宋体" w:cs="宋体" w:hint="eastAsia"/>
          <w:sz w:val="24"/>
          <w:szCs w:val="24"/>
        </w:rPr>
        <w:lastRenderedPageBreak/>
        <w:t>件、纯单据业务，引申出开证行业务程序的基本出发点，买卖双方相互不信任，进一步说明商业风险的普遍性和商业信用的脆弱性。</w:t>
      </w:r>
    </w:p>
    <w:p w14:paraId="21173A4F" w14:textId="77777777" w:rsidR="008E1544" w:rsidRPr="00580279" w:rsidRDefault="008E1544" w:rsidP="00580279">
      <w:pPr>
        <w:adjustRightInd w:val="0"/>
        <w:snapToGrid w:val="0"/>
        <w:spacing w:line="360" w:lineRule="auto"/>
        <w:ind w:firstLineChars="200" w:firstLine="480"/>
        <w:rPr>
          <w:rFonts w:ascii="宋体" w:eastAsia="宋体" w:hAnsi="宋体"/>
          <w:sz w:val="24"/>
          <w:szCs w:val="24"/>
        </w:rPr>
      </w:pPr>
      <w:r w:rsidRPr="00580279">
        <w:rPr>
          <w:rFonts w:ascii="宋体" w:eastAsia="宋体" w:hAnsi="宋体"/>
          <w:sz w:val="24"/>
          <w:szCs w:val="24"/>
        </w:rPr>
        <w:t>教学案例</w:t>
      </w:r>
      <w:r w:rsidRPr="00580279">
        <w:rPr>
          <w:rFonts w:ascii="宋体" w:eastAsia="宋体" w:hAnsi="宋体" w:hint="eastAsia"/>
          <w:sz w:val="24"/>
          <w:szCs w:val="24"/>
        </w:rPr>
        <w:t>：1、</w:t>
      </w:r>
      <w:r w:rsidRPr="00580279">
        <w:rPr>
          <w:rFonts w:ascii="宋体" w:eastAsia="宋体" w:hAnsi="宋体" w:cs="宋体" w:hint="eastAsia"/>
          <w:sz w:val="24"/>
          <w:szCs w:val="24"/>
        </w:rPr>
        <w:t>通过信用证结算中“信用”一词引入，采用央视2</w:t>
      </w:r>
      <w:r w:rsidRPr="00580279">
        <w:rPr>
          <w:rFonts w:ascii="宋体" w:eastAsia="宋体" w:hAnsi="宋体" w:cs="宋体"/>
          <w:sz w:val="24"/>
          <w:szCs w:val="24"/>
        </w:rPr>
        <w:t>021</w:t>
      </w:r>
      <w:r w:rsidRPr="00580279">
        <w:rPr>
          <w:rFonts w:ascii="宋体" w:eastAsia="宋体" w:hAnsi="宋体" w:cs="宋体" w:hint="eastAsia"/>
          <w:sz w:val="24"/>
          <w:szCs w:val="24"/>
        </w:rPr>
        <w:t>年公布的9</w:t>
      </w:r>
      <w:r w:rsidRPr="00580279">
        <w:rPr>
          <w:rFonts w:ascii="宋体" w:eastAsia="宋体" w:hAnsi="宋体" w:cs="宋体"/>
          <w:sz w:val="24"/>
          <w:szCs w:val="24"/>
        </w:rPr>
        <w:t>8</w:t>
      </w:r>
      <w:r w:rsidRPr="00580279">
        <w:rPr>
          <w:rFonts w:ascii="宋体" w:eastAsia="宋体" w:hAnsi="宋体" w:cs="宋体" w:hint="eastAsia"/>
          <w:sz w:val="24"/>
          <w:szCs w:val="24"/>
        </w:rPr>
        <w:t>.</w:t>
      </w:r>
      <w:r w:rsidRPr="00580279">
        <w:rPr>
          <w:rFonts w:ascii="宋体" w:eastAsia="宋体" w:hAnsi="宋体" w:cs="宋体"/>
          <w:sz w:val="24"/>
          <w:szCs w:val="24"/>
        </w:rPr>
        <w:t>24</w:t>
      </w:r>
      <w:r w:rsidRPr="00580279">
        <w:rPr>
          <w:rFonts w:ascii="宋体" w:eastAsia="宋体" w:hAnsi="宋体" w:cs="宋体" w:hint="eastAsia"/>
          <w:sz w:val="24"/>
          <w:szCs w:val="24"/>
        </w:rPr>
        <w:t>万企业失信名单新闻视频导入，介绍信用证产生的背景和作用，强调企业信用对于企业长远发展的重要性。2、利用外贸业务中的信用证业务案例，结合基本知识点深入分析开证申请人、受益人、开证行的立场和思维方式，理解信用证开证行付首要付款责任和纯单据的内在涵义。3、用</w:t>
      </w:r>
      <w:proofErr w:type="gramStart"/>
      <w:r w:rsidRPr="00580279">
        <w:rPr>
          <w:rFonts w:ascii="宋体" w:eastAsia="宋体" w:hAnsi="宋体" w:cs="宋体" w:hint="eastAsia"/>
          <w:sz w:val="24"/>
          <w:szCs w:val="24"/>
        </w:rPr>
        <w:t>2</w:t>
      </w:r>
      <w:r w:rsidRPr="00580279">
        <w:rPr>
          <w:rFonts w:ascii="宋体" w:eastAsia="宋体" w:hAnsi="宋体" w:cs="宋体"/>
          <w:sz w:val="24"/>
          <w:szCs w:val="24"/>
        </w:rPr>
        <w:t>020</w:t>
      </w:r>
      <w:r w:rsidRPr="00580279">
        <w:rPr>
          <w:rFonts w:ascii="宋体" w:eastAsia="宋体" w:hAnsi="宋体" w:cs="宋体" w:hint="eastAsia"/>
          <w:sz w:val="24"/>
          <w:szCs w:val="24"/>
        </w:rPr>
        <w:t>年瑞幸咖啡</w:t>
      </w:r>
      <w:proofErr w:type="gramEnd"/>
      <w:r w:rsidRPr="00580279">
        <w:rPr>
          <w:rFonts w:ascii="宋体" w:eastAsia="宋体" w:hAnsi="宋体" w:cs="宋体" w:hint="eastAsia"/>
          <w:sz w:val="24"/>
          <w:szCs w:val="24"/>
        </w:rPr>
        <w:t>财务造假的案例进一步提升同学们对于企业信用的重视。</w:t>
      </w:r>
      <w:r w:rsidRPr="00580279">
        <w:rPr>
          <w:rFonts w:ascii="宋体" w:eastAsia="宋体" w:hAnsi="宋体"/>
          <w:sz w:val="24"/>
          <w:szCs w:val="24"/>
        </w:rPr>
        <w:t xml:space="preserve"> </w:t>
      </w:r>
    </w:p>
    <w:p w14:paraId="13249D01" w14:textId="77777777" w:rsidR="008E1544" w:rsidRPr="00580279" w:rsidRDefault="008E1544" w:rsidP="00580279">
      <w:pPr>
        <w:adjustRightInd w:val="0"/>
        <w:snapToGrid w:val="0"/>
        <w:spacing w:line="360" w:lineRule="auto"/>
        <w:ind w:firstLineChars="200" w:firstLine="480"/>
        <w:rPr>
          <w:rFonts w:ascii="宋体" w:eastAsia="宋体" w:hAnsi="宋体"/>
          <w:sz w:val="24"/>
          <w:szCs w:val="24"/>
        </w:rPr>
      </w:pPr>
      <w:r w:rsidRPr="00580279">
        <w:rPr>
          <w:rFonts w:ascii="宋体" w:eastAsia="宋体" w:hAnsi="宋体"/>
          <w:sz w:val="24"/>
          <w:szCs w:val="24"/>
        </w:rPr>
        <w:t>教学延伸</w:t>
      </w:r>
      <w:r w:rsidRPr="00580279">
        <w:rPr>
          <w:rFonts w:ascii="宋体" w:eastAsia="宋体" w:hAnsi="宋体" w:hint="eastAsia"/>
          <w:sz w:val="24"/>
          <w:szCs w:val="24"/>
        </w:rPr>
        <w:t>：</w:t>
      </w:r>
      <w:r w:rsidRPr="00580279">
        <w:rPr>
          <w:rFonts w:ascii="宋体" w:eastAsia="宋体" w:hAnsi="宋体" w:cs="宋体" w:hint="eastAsia"/>
          <w:sz w:val="24"/>
          <w:szCs w:val="24"/>
        </w:rPr>
        <w:t>强调征信体系建立对于企业规范运营和企业信用的重要意义。</w:t>
      </w:r>
    </w:p>
    <w:p w14:paraId="7A1F1BA8" w14:textId="7EA7DA98" w:rsidR="008E1544" w:rsidRPr="00580279" w:rsidRDefault="008E1544" w:rsidP="00580279">
      <w:pPr>
        <w:spacing w:line="360" w:lineRule="auto"/>
        <w:ind w:firstLineChars="202" w:firstLine="485"/>
        <w:rPr>
          <w:rFonts w:ascii="宋体" w:eastAsia="宋体" w:hAnsi="宋体"/>
          <w:bCs/>
          <w:sz w:val="24"/>
          <w:szCs w:val="24"/>
        </w:rPr>
      </w:pPr>
      <w:r w:rsidRPr="00580279">
        <w:rPr>
          <w:rFonts w:ascii="宋体" w:eastAsia="宋体" w:hAnsi="宋体"/>
          <w:sz w:val="24"/>
          <w:szCs w:val="24"/>
        </w:rPr>
        <w:t>教学总结</w:t>
      </w:r>
      <w:r w:rsidRPr="00580279">
        <w:rPr>
          <w:rFonts w:ascii="宋体" w:eastAsia="宋体" w:hAnsi="宋体" w:hint="eastAsia"/>
          <w:sz w:val="24"/>
          <w:szCs w:val="24"/>
        </w:rPr>
        <w:t>：</w:t>
      </w:r>
      <w:r w:rsidRPr="00580279">
        <w:rPr>
          <w:rFonts w:ascii="宋体" w:eastAsia="宋体" w:hAnsi="宋体" w:cs="宋体" w:hint="eastAsia"/>
          <w:sz w:val="24"/>
          <w:szCs w:val="24"/>
        </w:rPr>
        <w:t>总结和归纳信用证结算方式的本质及其现实启示。一是掌握信用证结算方式的本质和关键点，在适合的业务中合理使用信用证，规避信用证使用中的陷阱和风险；二是充分认识企业信用对于企业持续发展的重要意义，诚信经营，守正创新，开拓进取。</w:t>
      </w:r>
    </w:p>
    <w:p w14:paraId="27BDC8B6" w14:textId="2679D481" w:rsidR="00540555" w:rsidRPr="00580279" w:rsidRDefault="00540555" w:rsidP="00580279">
      <w:pPr>
        <w:spacing w:line="360" w:lineRule="auto"/>
        <w:ind w:firstLineChars="202" w:firstLine="487"/>
        <w:rPr>
          <w:rFonts w:ascii="宋体" w:eastAsia="宋体" w:hAnsi="宋体"/>
          <w:b/>
          <w:bCs/>
          <w:sz w:val="24"/>
          <w:szCs w:val="24"/>
        </w:rPr>
      </w:pPr>
      <w:r w:rsidRPr="00580279">
        <w:rPr>
          <w:rFonts w:ascii="宋体" w:eastAsia="宋体" w:hAnsi="宋体" w:hint="eastAsia"/>
          <w:b/>
          <w:bCs/>
          <w:sz w:val="24"/>
          <w:szCs w:val="24"/>
        </w:rPr>
        <w:t>案例2：</w:t>
      </w:r>
      <w:r w:rsidRPr="00580279">
        <w:rPr>
          <w:rFonts w:ascii="宋体" w:eastAsia="宋体" w:hAnsi="宋体"/>
          <w:b/>
          <w:bCs/>
          <w:sz w:val="24"/>
          <w:szCs w:val="24"/>
        </w:rPr>
        <w:t xml:space="preserve"> </w:t>
      </w:r>
      <w:r w:rsidR="008E1544" w:rsidRPr="00580279">
        <w:rPr>
          <w:rFonts w:ascii="宋体" w:eastAsia="宋体" w:hAnsi="宋体" w:hint="eastAsia"/>
          <w:b/>
          <w:bCs/>
          <w:sz w:val="24"/>
          <w:szCs w:val="24"/>
        </w:rPr>
        <w:t>贸易术语</w:t>
      </w:r>
    </w:p>
    <w:p w14:paraId="4CD38487" w14:textId="77777777" w:rsidR="008E1544" w:rsidRPr="00580279" w:rsidRDefault="008E1544" w:rsidP="00580279">
      <w:pPr>
        <w:adjustRightInd w:val="0"/>
        <w:snapToGrid w:val="0"/>
        <w:spacing w:line="360" w:lineRule="auto"/>
        <w:ind w:firstLineChars="200" w:firstLine="480"/>
        <w:rPr>
          <w:rFonts w:ascii="宋体" w:eastAsia="宋体" w:hAnsi="宋体"/>
          <w:sz w:val="24"/>
          <w:szCs w:val="24"/>
        </w:rPr>
      </w:pPr>
      <w:r w:rsidRPr="00580279">
        <w:rPr>
          <w:rFonts w:ascii="宋体" w:eastAsia="宋体" w:hAnsi="宋体"/>
          <w:sz w:val="24"/>
          <w:szCs w:val="24"/>
        </w:rPr>
        <w:t>教学内容</w:t>
      </w:r>
      <w:r w:rsidRPr="00580279">
        <w:rPr>
          <w:rFonts w:ascii="宋体" w:eastAsia="宋体" w:hAnsi="宋体" w:hint="eastAsia"/>
          <w:sz w:val="24"/>
          <w:szCs w:val="24"/>
        </w:rPr>
        <w:t>：</w:t>
      </w:r>
      <w:r w:rsidRPr="00580279">
        <w:rPr>
          <w:rFonts w:ascii="宋体" w:eastAsia="宋体" w:hAnsi="宋体" w:cs="宋体" w:hint="eastAsia"/>
          <w:sz w:val="24"/>
          <w:szCs w:val="24"/>
        </w:rPr>
        <w:t>掌握I</w:t>
      </w:r>
      <w:r w:rsidRPr="00580279">
        <w:rPr>
          <w:rFonts w:ascii="宋体" w:eastAsia="宋体" w:hAnsi="宋体" w:cs="宋体"/>
          <w:sz w:val="24"/>
          <w:szCs w:val="24"/>
        </w:rPr>
        <w:t>ncoterms 2020</w:t>
      </w:r>
      <w:r w:rsidRPr="00580279">
        <w:rPr>
          <w:rFonts w:ascii="宋体" w:eastAsia="宋体" w:hAnsi="宋体" w:cs="宋体" w:hint="eastAsia"/>
          <w:sz w:val="24"/>
          <w:szCs w:val="24"/>
        </w:rPr>
        <w:t>中C</w:t>
      </w:r>
      <w:r w:rsidRPr="00580279">
        <w:rPr>
          <w:rFonts w:ascii="宋体" w:eastAsia="宋体" w:hAnsi="宋体" w:cs="宋体"/>
          <w:sz w:val="24"/>
          <w:szCs w:val="24"/>
        </w:rPr>
        <w:t>IF</w:t>
      </w:r>
      <w:r w:rsidRPr="00580279">
        <w:rPr>
          <w:rFonts w:ascii="宋体" w:eastAsia="宋体" w:hAnsi="宋体" w:cs="宋体" w:hint="eastAsia"/>
          <w:sz w:val="24"/>
          <w:szCs w:val="24"/>
        </w:rPr>
        <w:t>贸易术语的基本含义，能够运用基本知识点开展案例分析，并能灵活运用。结合如下问题：C</w:t>
      </w:r>
      <w:r w:rsidRPr="00580279">
        <w:rPr>
          <w:rFonts w:ascii="宋体" w:eastAsia="宋体" w:hAnsi="宋体" w:cs="宋体"/>
          <w:sz w:val="24"/>
          <w:szCs w:val="24"/>
        </w:rPr>
        <w:t>IF</w:t>
      </w:r>
      <w:r w:rsidRPr="00580279">
        <w:rPr>
          <w:rFonts w:ascii="宋体" w:eastAsia="宋体" w:hAnsi="宋体" w:cs="宋体" w:hint="eastAsia"/>
          <w:sz w:val="24"/>
          <w:szCs w:val="24"/>
        </w:rPr>
        <w:t>贸易术语风险和费用划分界限分别是？C</w:t>
      </w:r>
      <w:r w:rsidRPr="00580279">
        <w:rPr>
          <w:rFonts w:ascii="宋体" w:eastAsia="宋体" w:hAnsi="宋体" w:cs="宋体"/>
          <w:sz w:val="24"/>
          <w:szCs w:val="24"/>
        </w:rPr>
        <w:t>IF</w:t>
      </w:r>
      <w:r w:rsidRPr="00580279">
        <w:rPr>
          <w:rFonts w:ascii="宋体" w:eastAsia="宋体" w:hAnsi="宋体" w:cs="宋体" w:hint="eastAsia"/>
          <w:sz w:val="24"/>
          <w:szCs w:val="24"/>
        </w:rPr>
        <w:t>贸易术语是装运性质还是到达性质？如何理解C</w:t>
      </w:r>
      <w:r w:rsidRPr="00580279">
        <w:rPr>
          <w:rFonts w:ascii="宋体" w:eastAsia="宋体" w:hAnsi="宋体" w:cs="宋体"/>
          <w:sz w:val="24"/>
          <w:szCs w:val="24"/>
        </w:rPr>
        <w:t>IF</w:t>
      </w:r>
      <w:r w:rsidRPr="00580279">
        <w:rPr>
          <w:rFonts w:ascii="宋体" w:eastAsia="宋体" w:hAnsi="宋体" w:cs="宋体" w:hint="eastAsia"/>
          <w:sz w:val="24"/>
          <w:szCs w:val="24"/>
        </w:rPr>
        <w:t>贸易术语属于象征性交货？采用雨课堂弹幕和学生提问的方式开展互动式学习。</w:t>
      </w:r>
    </w:p>
    <w:p w14:paraId="69900FB3" w14:textId="77777777" w:rsidR="008E1544" w:rsidRPr="00580279" w:rsidRDefault="008E1544" w:rsidP="00580279">
      <w:pPr>
        <w:adjustRightInd w:val="0"/>
        <w:snapToGrid w:val="0"/>
        <w:spacing w:line="360" w:lineRule="auto"/>
        <w:ind w:firstLineChars="200" w:firstLine="480"/>
        <w:rPr>
          <w:rFonts w:ascii="宋体" w:eastAsia="宋体" w:hAnsi="宋体"/>
          <w:sz w:val="24"/>
          <w:szCs w:val="24"/>
        </w:rPr>
      </w:pPr>
      <w:r w:rsidRPr="00580279">
        <w:rPr>
          <w:rFonts w:ascii="宋体" w:eastAsia="宋体" w:hAnsi="宋体"/>
          <w:sz w:val="24"/>
          <w:szCs w:val="24"/>
        </w:rPr>
        <w:t>教学案例</w:t>
      </w:r>
      <w:r w:rsidRPr="00580279">
        <w:rPr>
          <w:rFonts w:ascii="宋体" w:eastAsia="宋体" w:hAnsi="宋体" w:hint="eastAsia"/>
          <w:sz w:val="24"/>
          <w:szCs w:val="24"/>
        </w:rPr>
        <w:t>：1、</w:t>
      </w:r>
      <w:r w:rsidRPr="00580279">
        <w:rPr>
          <w:rFonts w:ascii="宋体" w:eastAsia="宋体" w:hAnsi="宋体" w:cs="宋体" w:hint="eastAsia"/>
          <w:sz w:val="24"/>
          <w:szCs w:val="24"/>
        </w:rPr>
        <w:t>结合“贸易术语-商品价格-合同-外贸业务”的逻辑关系，指出贸易术语与外贸业务的关系，结合合同分析外贸人的职业素养和法制思维与处理贸易争议的重要性。2、利用实际中的贸易案例进行分析。结合外贸业务流程复杂、环节琐碎、贸易争议频出的特点，利用实际业务中的案例供同学们分析，让其抓住繁杂头绪中的重点，利用专业知识和法律规定解决实际问题，反向印证掌握专业知识和法律条文的重要性。</w:t>
      </w:r>
    </w:p>
    <w:p w14:paraId="56B72C01" w14:textId="77777777" w:rsidR="008E1544" w:rsidRPr="00580279" w:rsidRDefault="008E1544" w:rsidP="00580279">
      <w:pPr>
        <w:adjustRightInd w:val="0"/>
        <w:snapToGrid w:val="0"/>
        <w:spacing w:line="360" w:lineRule="auto"/>
        <w:ind w:firstLineChars="200" w:firstLine="480"/>
        <w:rPr>
          <w:rFonts w:ascii="宋体" w:eastAsia="宋体" w:hAnsi="宋体"/>
          <w:sz w:val="24"/>
          <w:szCs w:val="24"/>
        </w:rPr>
      </w:pPr>
      <w:r w:rsidRPr="00580279">
        <w:rPr>
          <w:rFonts w:ascii="宋体" w:eastAsia="宋体" w:hAnsi="宋体"/>
          <w:sz w:val="24"/>
          <w:szCs w:val="24"/>
        </w:rPr>
        <w:t>教学延伸</w:t>
      </w:r>
      <w:r w:rsidRPr="00580279">
        <w:rPr>
          <w:rFonts w:ascii="宋体" w:eastAsia="宋体" w:hAnsi="宋体" w:hint="eastAsia"/>
          <w:sz w:val="24"/>
          <w:szCs w:val="24"/>
        </w:rPr>
        <w:t>：专业素养形成与法治思维的养成。</w:t>
      </w:r>
    </w:p>
    <w:p w14:paraId="2ADA17E1" w14:textId="4C20045E" w:rsidR="008E1544" w:rsidRPr="00580279" w:rsidRDefault="008E1544" w:rsidP="00580279">
      <w:pPr>
        <w:spacing w:line="360" w:lineRule="auto"/>
        <w:ind w:firstLineChars="202" w:firstLine="485"/>
        <w:rPr>
          <w:rFonts w:ascii="宋体" w:eastAsia="宋体" w:hAnsi="宋体"/>
          <w:bCs/>
          <w:sz w:val="24"/>
          <w:szCs w:val="24"/>
        </w:rPr>
      </w:pPr>
      <w:r w:rsidRPr="00580279">
        <w:rPr>
          <w:rFonts w:ascii="宋体" w:eastAsia="宋体" w:hAnsi="宋体"/>
          <w:sz w:val="24"/>
          <w:szCs w:val="24"/>
        </w:rPr>
        <w:t>教学总结</w:t>
      </w:r>
      <w:r w:rsidRPr="00580279">
        <w:rPr>
          <w:rFonts w:ascii="宋体" w:eastAsia="宋体" w:hAnsi="宋体" w:hint="eastAsia"/>
          <w:sz w:val="24"/>
          <w:szCs w:val="24"/>
        </w:rPr>
        <w:t>：</w:t>
      </w:r>
      <w:r w:rsidRPr="00580279">
        <w:rPr>
          <w:rFonts w:ascii="宋体" w:eastAsia="宋体" w:hAnsi="宋体" w:cs="宋体" w:hint="eastAsia"/>
          <w:sz w:val="24"/>
          <w:szCs w:val="24"/>
        </w:rPr>
        <w:t>进一步提炼本节课</w:t>
      </w:r>
      <w:proofErr w:type="gramStart"/>
      <w:r w:rsidRPr="00580279">
        <w:rPr>
          <w:rFonts w:ascii="宋体" w:eastAsia="宋体" w:hAnsi="宋体" w:cs="宋体" w:hint="eastAsia"/>
          <w:sz w:val="24"/>
          <w:szCs w:val="24"/>
        </w:rPr>
        <w:t>的思政元素</w:t>
      </w:r>
      <w:proofErr w:type="gramEnd"/>
      <w:r w:rsidRPr="00580279">
        <w:rPr>
          <w:rFonts w:ascii="宋体" w:eastAsia="宋体" w:hAnsi="宋体" w:cs="宋体" w:hint="eastAsia"/>
          <w:sz w:val="24"/>
          <w:szCs w:val="24"/>
        </w:rPr>
        <w:t>：职业素养和法制思维，强调外贸专业知识学习不容忽视，法制社会必须信仰法律、遵守法律、服从法律、维护法律，从而维护企业正当的社会经济权利。</w:t>
      </w:r>
    </w:p>
    <w:p w14:paraId="6A1968EA" w14:textId="35081BFE" w:rsidR="00540555" w:rsidRPr="00580279" w:rsidRDefault="00540555" w:rsidP="00580279">
      <w:pPr>
        <w:spacing w:line="360" w:lineRule="auto"/>
        <w:ind w:firstLineChars="202" w:firstLine="487"/>
        <w:rPr>
          <w:rFonts w:ascii="宋体" w:eastAsia="宋体" w:hAnsi="宋体"/>
          <w:b/>
          <w:bCs/>
          <w:sz w:val="24"/>
          <w:szCs w:val="24"/>
        </w:rPr>
      </w:pPr>
      <w:r w:rsidRPr="00580279">
        <w:rPr>
          <w:rFonts w:ascii="宋体" w:eastAsia="宋体" w:hAnsi="宋体" w:hint="eastAsia"/>
          <w:b/>
          <w:bCs/>
          <w:sz w:val="24"/>
          <w:szCs w:val="24"/>
        </w:rPr>
        <w:t>案例3：</w:t>
      </w:r>
      <w:r w:rsidRPr="00580279">
        <w:rPr>
          <w:rFonts w:ascii="宋体" w:eastAsia="宋体" w:hAnsi="宋体"/>
          <w:b/>
          <w:bCs/>
          <w:sz w:val="24"/>
          <w:szCs w:val="24"/>
        </w:rPr>
        <w:t xml:space="preserve"> </w:t>
      </w:r>
      <w:r w:rsidR="008E1544" w:rsidRPr="00580279">
        <w:rPr>
          <w:rFonts w:ascii="宋体" w:eastAsia="宋体" w:hAnsi="宋体" w:hint="eastAsia"/>
          <w:b/>
          <w:bCs/>
          <w:sz w:val="24"/>
          <w:szCs w:val="24"/>
        </w:rPr>
        <w:t>原产地证书</w:t>
      </w:r>
    </w:p>
    <w:p w14:paraId="4330C817" w14:textId="77777777" w:rsidR="008E1544" w:rsidRPr="00580279" w:rsidRDefault="008E1544" w:rsidP="00580279">
      <w:pPr>
        <w:adjustRightInd w:val="0"/>
        <w:snapToGrid w:val="0"/>
        <w:spacing w:line="360" w:lineRule="auto"/>
        <w:ind w:firstLineChars="200" w:firstLine="480"/>
        <w:rPr>
          <w:rFonts w:ascii="宋体" w:eastAsia="宋体" w:hAnsi="宋体"/>
          <w:sz w:val="24"/>
          <w:szCs w:val="24"/>
        </w:rPr>
      </w:pPr>
      <w:r w:rsidRPr="00580279">
        <w:rPr>
          <w:rFonts w:ascii="宋体" w:eastAsia="宋体" w:hAnsi="宋体"/>
          <w:sz w:val="24"/>
          <w:szCs w:val="24"/>
        </w:rPr>
        <w:t>教学内容</w:t>
      </w:r>
      <w:r w:rsidRPr="00580279">
        <w:rPr>
          <w:rFonts w:ascii="宋体" w:eastAsia="宋体" w:hAnsi="宋体" w:hint="eastAsia"/>
          <w:sz w:val="24"/>
          <w:szCs w:val="24"/>
        </w:rPr>
        <w:t>：</w:t>
      </w:r>
      <w:r w:rsidRPr="00580279">
        <w:rPr>
          <w:rFonts w:ascii="宋体" w:eastAsia="宋体" w:hAnsi="宋体" w:cs="宋体" w:hint="eastAsia"/>
          <w:sz w:val="24"/>
          <w:szCs w:val="24"/>
        </w:rPr>
        <w:t>突破传统，将外贸课堂拓展到宁波博物馆，利用博物馆里古代海</w:t>
      </w:r>
      <w:r w:rsidRPr="00580279">
        <w:rPr>
          <w:rFonts w:ascii="宋体" w:eastAsia="宋体" w:hAnsi="宋体" w:cs="宋体" w:hint="eastAsia"/>
          <w:sz w:val="24"/>
          <w:szCs w:val="24"/>
        </w:rPr>
        <w:lastRenderedPageBreak/>
        <w:t>上丝绸之路和宁波港近现代发展演变专题展馆，讲述外贸单证中重要单据之一——原产地证书的作用、分类、认定和签发机构，自然联系到当前</w:t>
      </w:r>
      <w:proofErr w:type="gramStart"/>
      <w:r w:rsidRPr="00580279">
        <w:rPr>
          <w:rFonts w:ascii="宋体" w:eastAsia="宋体" w:hAnsi="宋体" w:cs="宋体" w:hint="eastAsia"/>
          <w:sz w:val="24"/>
          <w:szCs w:val="24"/>
        </w:rPr>
        <w:t>经贸热点</w:t>
      </w:r>
      <w:proofErr w:type="gramEnd"/>
      <w:r w:rsidRPr="00580279">
        <w:rPr>
          <w:rFonts w:ascii="宋体" w:eastAsia="宋体" w:hAnsi="宋体" w:cs="宋体" w:hint="eastAsia"/>
          <w:sz w:val="24"/>
          <w:szCs w:val="24"/>
        </w:rPr>
        <w:t>R</w:t>
      </w:r>
      <w:r w:rsidRPr="00580279">
        <w:rPr>
          <w:rFonts w:ascii="宋体" w:eastAsia="宋体" w:hAnsi="宋体" w:cs="宋体"/>
          <w:sz w:val="24"/>
          <w:szCs w:val="24"/>
        </w:rPr>
        <w:t>CEP</w:t>
      </w:r>
      <w:r w:rsidRPr="00580279">
        <w:rPr>
          <w:rFonts w:ascii="宋体" w:eastAsia="宋体" w:hAnsi="宋体" w:cs="宋体" w:hint="eastAsia"/>
          <w:sz w:val="24"/>
          <w:szCs w:val="24"/>
        </w:rPr>
        <w:t>及其原产地规则，让学生切身感受中国古代文明和当前经贸战略，培养学生关注经贸热点、政策和国家战略的良好习惯，增强学生民族自豪感和爱国意识。</w:t>
      </w:r>
    </w:p>
    <w:p w14:paraId="4178ECB4" w14:textId="77777777" w:rsidR="008E1544" w:rsidRPr="00580279" w:rsidRDefault="008E1544" w:rsidP="00580279">
      <w:pPr>
        <w:adjustRightInd w:val="0"/>
        <w:snapToGrid w:val="0"/>
        <w:spacing w:line="360" w:lineRule="auto"/>
        <w:ind w:firstLineChars="200" w:firstLine="480"/>
        <w:rPr>
          <w:rFonts w:ascii="宋体" w:eastAsia="宋体" w:hAnsi="宋体"/>
          <w:sz w:val="24"/>
          <w:szCs w:val="24"/>
        </w:rPr>
      </w:pPr>
      <w:r w:rsidRPr="00580279">
        <w:rPr>
          <w:rFonts w:ascii="宋体" w:eastAsia="宋体" w:hAnsi="宋体"/>
          <w:sz w:val="24"/>
          <w:szCs w:val="24"/>
        </w:rPr>
        <w:t>教学案例</w:t>
      </w:r>
      <w:r w:rsidRPr="00580279">
        <w:rPr>
          <w:rFonts w:ascii="宋体" w:eastAsia="宋体" w:hAnsi="宋体" w:hint="eastAsia"/>
          <w:sz w:val="24"/>
          <w:szCs w:val="24"/>
        </w:rPr>
        <w:t>：</w:t>
      </w:r>
      <w:r w:rsidRPr="00580279">
        <w:rPr>
          <w:rFonts w:ascii="宋体" w:eastAsia="宋体" w:hAnsi="宋体" w:cs="宋体" w:hint="eastAsia"/>
          <w:sz w:val="24"/>
          <w:szCs w:val="24"/>
        </w:rPr>
        <w:t>结合博物馆中宁波古代贸易展板，从宁波对外贸易的遗址和主要产品-瓷器讲述原产地证书的作用、分类、认定和签发机构，自然联系到中国通过8年艰苦谈判、2</w:t>
      </w:r>
      <w:r w:rsidRPr="00580279">
        <w:rPr>
          <w:rFonts w:ascii="宋体" w:eastAsia="宋体" w:hAnsi="宋体" w:cs="宋体"/>
          <w:sz w:val="24"/>
          <w:szCs w:val="24"/>
        </w:rPr>
        <w:t>022</w:t>
      </w:r>
      <w:r w:rsidRPr="00580279">
        <w:rPr>
          <w:rFonts w:ascii="宋体" w:eastAsia="宋体" w:hAnsi="宋体" w:cs="宋体" w:hint="eastAsia"/>
          <w:sz w:val="24"/>
          <w:szCs w:val="24"/>
        </w:rPr>
        <w:t>年1月1日开始正式生效的R</w:t>
      </w:r>
      <w:r w:rsidRPr="00580279">
        <w:rPr>
          <w:rFonts w:ascii="宋体" w:eastAsia="宋体" w:hAnsi="宋体" w:cs="宋体"/>
          <w:sz w:val="24"/>
          <w:szCs w:val="24"/>
        </w:rPr>
        <w:t>CEP</w:t>
      </w:r>
      <w:r w:rsidRPr="00580279">
        <w:rPr>
          <w:rFonts w:ascii="宋体" w:eastAsia="宋体" w:hAnsi="宋体" w:cs="宋体" w:hint="eastAsia"/>
          <w:sz w:val="24"/>
          <w:szCs w:val="24"/>
        </w:rPr>
        <w:t>（区域全面经济伙伴关系协定）及其原产地规则。</w:t>
      </w:r>
    </w:p>
    <w:p w14:paraId="571D80C4" w14:textId="77777777" w:rsidR="008E1544" w:rsidRPr="00580279" w:rsidRDefault="008E1544" w:rsidP="00580279">
      <w:pPr>
        <w:adjustRightInd w:val="0"/>
        <w:snapToGrid w:val="0"/>
        <w:spacing w:line="360" w:lineRule="auto"/>
        <w:ind w:firstLineChars="200" w:firstLine="480"/>
        <w:rPr>
          <w:rFonts w:ascii="宋体" w:eastAsia="宋体" w:hAnsi="宋体"/>
          <w:sz w:val="24"/>
          <w:szCs w:val="24"/>
        </w:rPr>
      </w:pPr>
      <w:r w:rsidRPr="00580279">
        <w:rPr>
          <w:rFonts w:ascii="宋体" w:eastAsia="宋体" w:hAnsi="宋体"/>
          <w:sz w:val="24"/>
          <w:szCs w:val="24"/>
        </w:rPr>
        <w:t>教学延伸</w:t>
      </w:r>
      <w:r w:rsidRPr="00580279">
        <w:rPr>
          <w:rFonts w:ascii="宋体" w:eastAsia="宋体" w:hAnsi="宋体" w:hint="eastAsia"/>
          <w:sz w:val="24"/>
          <w:szCs w:val="24"/>
        </w:rPr>
        <w:t>：</w:t>
      </w:r>
      <w:r w:rsidRPr="00580279">
        <w:rPr>
          <w:rFonts w:ascii="宋体" w:eastAsia="宋体" w:hAnsi="宋体" w:cs="宋体" w:hint="eastAsia"/>
          <w:sz w:val="24"/>
          <w:szCs w:val="24"/>
        </w:rPr>
        <w:t>自然联系到自由贸易与保护贸易、中美经贸摩擦、新冠疫情爆发以来贸易公司的挑战，讲述R</w:t>
      </w:r>
      <w:r w:rsidRPr="00580279">
        <w:rPr>
          <w:rFonts w:ascii="宋体" w:eastAsia="宋体" w:hAnsi="宋体" w:cs="宋体"/>
          <w:sz w:val="24"/>
          <w:szCs w:val="24"/>
        </w:rPr>
        <w:t>CEP</w:t>
      </w:r>
      <w:r w:rsidRPr="00580279">
        <w:rPr>
          <w:rFonts w:ascii="宋体" w:eastAsia="宋体" w:hAnsi="宋体" w:cs="宋体" w:hint="eastAsia"/>
          <w:sz w:val="24"/>
          <w:szCs w:val="24"/>
        </w:rPr>
        <w:t>对于中国和亚洲区域贸易的战略意义，对于中国外贸企业、外贸工厂的重大机遇，引发同学们对于</w:t>
      </w:r>
      <w:proofErr w:type="gramStart"/>
      <w:r w:rsidRPr="00580279">
        <w:rPr>
          <w:rFonts w:ascii="宋体" w:eastAsia="宋体" w:hAnsi="宋体" w:cs="宋体" w:hint="eastAsia"/>
          <w:sz w:val="24"/>
          <w:szCs w:val="24"/>
        </w:rPr>
        <w:t>经贸热点</w:t>
      </w:r>
      <w:proofErr w:type="gramEnd"/>
      <w:r w:rsidRPr="00580279">
        <w:rPr>
          <w:rFonts w:ascii="宋体" w:eastAsia="宋体" w:hAnsi="宋体" w:cs="宋体" w:hint="eastAsia"/>
          <w:sz w:val="24"/>
          <w:szCs w:val="24"/>
        </w:rPr>
        <w:t>问题的思考，激发同学们的民族自豪感和爱国意识。</w:t>
      </w:r>
    </w:p>
    <w:p w14:paraId="1326A7A8" w14:textId="21E1D511" w:rsidR="008E1544" w:rsidRDefault="008E1544" w:rsidP="00580279">
      <w:pPr>
        <w:spacing w:line="360" w:lineRule="auto"/>
        <w:ind w:firstLineChars="202" w:firstLine="485"/>
        <w:rPr>
          <w:rFonts w:ascii="黑体" w:eastAsia="黑体" w:hAnsi="黑体"/>
          <w:bCs/>
          <w:sz w:val="28"/>
          <w:szCs w:val="28"/>
        </w:rPr>
      </w:pPr>
      <w:r w:rsidRPr="00580279">
        <w:rPr>
          <w:rFonts w:ascii="宋体" w:eastAsia="宋体" w:hAnsi="宋体"/>
          <w:sz w:val="24"/>
          <w:szCs w:val="24"/>
        </w:rPr>
        <w:t>教学总结</w:t>
      </w:r>
      <w:r w:rsidRPr="00580279">
        <w:rPr>
          <w:rFonts w:ascii="宋体" w:eastAsia="宋体" w:hAnsi="宋体" w:hint="eastAsia"/>
          <w:sz w:val="24"/>
          <w:szCs w:val="24"/>
        </w:rPr>
        <w:t>：</w:t>
      </w:r>
      <w:r w:rsidRPr="00580279">
        <w:rPr>
          <w:rFonts w:ascii="宋体" w:eastAsia="宋体" w:hAnsi="宋体" w:cs="宋体" w:hint="eastAsia"/>
          <w:sz w:val="24"/>
          <w:szCs w:val="24"/>
        </w:rPr>
        <w:t>作为未来的希望和建设者，要不忘历史，以史为鉴、以史为师、以史明志、以史明理，立足当前，把握国家政策和发展趋势，树立远大理想，实现个人分阶段目标，为伟大中国梦的实现贡献自己的力量。</w:t>
      </w:r>
    </w:p>
    <w:p w14:paraId="29848D4D" w14:textId="77777777" w:rsidR="00540555" w:rsidRDefault="00540555" w:rsidP="00540555">
      <w:pPr>
        <w:adjustRightInd w:val="0"/>
        <w:snapToGrid w:val="0"/>
        <w:spacing w:line="480" w:lineRule="exact"/>
        <w:rPr>
          <w:rFonts w:ascii="黑体" w:eastAsia="黑体" w:hAnsi="黑体"/>
          <w:bCs/>
          <w:sz w:val="28"/>
          <w:szCs w:val="28"/>
        </w:rPr>
      </w:pPr>
    </w:p>
    <w:p w14:paraId="3736A825" w14:textId="600537B9" w:rsidR="00540555" w:rsidRDefault="00540555" w:rsidP="00540555">
      <w:pPr>
        <w:adjustRightInd w:val="0"/>
        <w:snapToGrid w:val="0"/>
        <w:spacing w:line="480" w:lineRule="exact"/>
        <w:rPr>
          <w:rFonts w:ascii="黑体" w:eastAsia="黑体" w:hAnsi="黑体"/>
          <w:bCs/>
          <w:sz w:val="28"/>
          <w:szCs w:val="28"/>
        </w:rPr>
      </w:pPr>
      <w:r>
        <w:rPr>
          <w:rFonts w:ascii="黑体" w:eastAsia="黑体" w:hAnsi="黑体" w:hint="eastAsia"/>
          <w:bCs/>
          <w:sz w:val="28"/>
          <w:szCs w:val="28"/>
        </w:rPr>
        <w:t>六、特色及创新</w:t>
      </w:r>
    </w:p>
    <w:p w14:paraId="78792CE1" w14:textId="09D17E55" w:rsidR="00540555" w:rsidRPr="00580279" w:rsidRDefault="00540555" w:rsidP="00580279">
      <w:pPr>
        <w:spacing w:line="360" w:lineRule="auto"/>
        <w:ind w:firstLineChars="202" w:firstLine="485"/>
        <w:rPr>
          <w:rFonts w:ascii="宋体" w:eastAsia="宋体" w:hAnsi="宋体"/>
          <w:bCs/>
          <w:sz w:val="28"/>
          <w:szCs w:val="28"/>
        </w:rPr>
      </w:pPr>
      <w:r w:rsidRPr="00580279">
        <w:rPr>
          <w:rFonts w:ascii="宋体" w:eastAsia="宋体" w:hAnsi="宋体" w:hint="eastAsia"/>
          <w:sz w:val="24"/>
          <w:szCs w:val="24"/>
        </w:rPr>
        <w:t>（一）</w:t>
      </w:r>
      <w:r w:rsidR="008E1544" w:rsidRPr="00580279">
        <w:rPr>
          <w:rFonts w:ascii="宋体" w:eastAsia="宋体" w:hAnsi="宋体" w:hint="eastAsia"/>
          <w:sz w:val="24"/>
          <w:szCs w:val="24"/>
        </w:rPr>
        <w:t>合理融入课程知识点中</w:t>
      </w:r>
      <w:proofErr w:type="gramStart"/>
      <w:r w:rsidR="008E1544" w:rsidRPr="00580279">
        <w:rPr>
          <w:rFonts w:ascii="宋体" w:eastAsia="宋体" w:hAnsi="宋体" w:hint="eastAsia"/>
          <w:sz w:val="24"/>
          <w:szCs w:val="24"/>
        </w:rPr>
        <w:t>的思政元素</w:t>
      </w:r>
      <w:proofErr w:type="gramEnd"/>
      <w:r w:rsidR="008E1544" w:rsidRPr="00580279">
        <w:rPr>
          <w:rFonts w:ascii="宋体" w:eastAsia="宋体" w:hAnsi="宋体" w:hint="eastAsia"/>
          <w:sz w:val="24"/>
          <w:szCs w:val="24"/>
        </w:rPr>
        <w:t>。在法律体系中，培养学生理性、客观、冷静地对待贸易争议和纠纷，本着诚实守信的原则，利用外贸人的职业素养和职业精神，善于运用法制思维和法律武器，揭示纷繁复杂贸易案例中的主次矛盾，灵活解决各个环节可能出现的问题。</w:t>
      </w:r>
    </w:p>
    <w:p w14:paraId="5F63C703" w14:textId="17C5A925" w:rsidR="00540555" w:rsidRPr="00580279" w:rsidRDefault="00540555" w:rsidP="00580279">
      <w:pPr>
        <w:spacing w:line="360" w:lineRule="auto"/>
        <w:ind w:firstLineChars="202" w:firstLine="485"/>
        <w:rPr>
          <w:rFonts w:ascii="宋体" w:eastAsia="宋体" w:hAnsi="宋体"/>
          <w:sz w:val="24"/>
          <w:szCs w:val="24"/>
        </w:rPr>
      </w:pPr>
      <w:r w:rsidRPr="00580279">
        <w:rPr>
          <w:rFonts w:ascii="宋体" w:eastAsia="宋体" w:hAnsi="宋体" w:hint="eastAsia"/>
          <w:sz w:val="24"/>
          <w:szCs w:val="24"/>
        </w:rPr>
        <w:t>（二）</w:t>
      </w:r>
      <w:r w:rsidR="008E1544" w:rsidRPr="00580279">
        <w:rPr>
          <w:rFonts w:ascii="宋体" w:eastAsia="宋体" w:hAnsi="宋体" w:hint="eastAsia"/>
          <w:sz w:val="24"/>
          <w:szCs w:val="24"/>
        </w:rPr>
        <w:t>善于用案例分析与</w:t>
      </w:r>
      <w:proofErr w:type="gramStart"/>
      <w:r w:rsidR="008E1544" w:rsidRPr="00580279">
        <w:rPr>
          <w:rFonts w:ascii="宋体" w:eastAsia="宋体" w:hAnsi="宋体" w:hint="eastAsia"/>
          <w:sz w:val="24"/>
          <w:szCs w:val="24"/>
        </w:rPr>
        <w:t>经贸热点</w:t>
      </w:r>
      <w:proofErr w:type="gramEnd"/>
      <w:r w:rsidR="008E1544" w:rsidRPr="00580279">
        <w:rPr>
          <w:rFonts w:ascii="宋体" w:eastAsia="宋体" w:hAnsi="宋体" w:hint="eastAsia"/>
          <w:sz w:val="24"/>
          <w:szCs w:val="24"/>
        </w:rPr>
        <w:t>来强化外贸业务的专业知识。《国际贸易实务》是集法律、贸易、营销、谈判、沟通、实操于一体的专业核心课程，通过案例分析和经贸热点、贸易政策，可以强化学生的专业知识，提升学生的学习兴趣，启发学生的思辨精神，开拓学生的学科视野。</w:t>
      </w:r>
    </w:p>
    <w:p w14:paraId="2FD482B3" w14:textId="5EA239F9" w:rsidR="00540555" w:rsidRDefault="008E1544" w:rsidP="00580279">
      <w:pPr>
        <w:spacing w:line="360" w:lineRule="auto"/>
        <w:ind w:firstLineChars="202" w:firstLine="485"/>
        <w:rPr>
          <w:rFonts w:ascii="黑体" w:eastAsia="黑体" w:hAnsi="黑体"/>
          <w:bCs/>
          <w:sz w:val="28"/>
          <w:szCs w:val="28"/>
        </w:rPr>
      </w:pPr>
      <w:r w:rsidRPr="00580279">
        <w:rPr>
          <w:rFonts w:ascii="宋体" w:eastAsia="宋体" w:hAnsi="宋体" w:hint="eastAsia"/>
          <w:sz w:val="24"/>
          <w:szCs w:val="24"/>
        </w:rPr>
        <w:t>（三）拓展课堂教学场景，激发学生学习兴趣和实操动机。利用宁波的港口优势，带领大家到博物馆、港口、集装箱堆场等地开展实地教学，增强学生的城市认同感，激发学生从事外贸业务的动力。</w:t>
      </w:r>
    </w:p>
    <w:p w14:paraId="0755865B" w14:textId="053FE233" w:rsidR="00540555" w:rsidRDefault="00540555" w:rsidP="00540555">
      <w:pPr>
        <w:adjustRightInd w:val="0"/>
        <w:snapToGrid w:val="0"/>
        <w:spacing w:line="480" w:lineRule="exact"/>
        <w:rPr>
          <w:rFonts w:ascii="黑体" w:eastAsia="黑体" w:hAnsi="黑体"/>
          <w:bCs/>
          <w:sz w:val="28"/>
          <w:szCs w:val="28"/>
        </w:rPr>
      </w:pPr>
      <w:r>
        <w:rPr>
          <w:rFonts w:ascii="黑体" w:eastAsia="黑体" w:hAnsi="黑体" w:hint="eastAsia"/>
          <w:bCs/>
          <w:sz w:val="28"/>
          <w:szCs w:val="28"/>
        </w:rPr>
        <w:t>七、教学效果</w:t>
      </w:r>
    </w:p>
    <w:p w14:paraId="6FA7EE7C" w14:textId="6EAC69DC" w:rsidR="008E1544" w:rsidRPr="008E1544" w:rsidRDefault="00540555" w:rsidP="008E1544">
      <w:pPr>
        <w:spacing w:line="360" w:lineRule="auto"/>
        <w:ind w:firstLineChars="200" w:firstLine="480"/>
        <w:rPr>
          <w:rFonts w:ascii="宋体" w:eastAsia="宋体" w:hAnsi="宋体" w:cs="仿宋_GB2312"/>
          <w:sz w:val="24"/>
          <w:szCs w:val="24"/>
        </w:rPr>
      </w:pPr>
      <w:r w:rsidRPr="008E1544">
        <w:rPr>
          <w:rFonts w:ascii="宋体" w:eastAsia="宋体" w:hAnsi="宋体" w:hint="eastAsia"/>
          <w:sz w:val="24"/>
          <w:szCs w:val="24"/>
        </w:rPr>
        <w:lastRenderedPageBreak/>
        <w:t>（一）</w:t>
      </w:r>
      <w:proofErr w:type="gramStart"/>
      <w:r w:rsidR="008E1544" w:rsidRPr="008E1544">
        <w:rPr>
          <w:rFonts w:ascii="宋体" w:eastAsia="宋体" w:hAnsi="宋体" w:cs="仿宋_GB2312" w:hint="eastAsia"/>
          <w:sz w:val="24"/>
          <w:szCs w:val="24"/>
        </w:rPr>
        <w:t>课程思政建设</w:t>
      </w:r>
      <w:proofErr w:type="gramEnd"/>
      <w:r w:rsidR="008E1544" w:rsidRPr="008E1544">
        <w:rPr>
          <w:rFonts w:ascii="宋体" w:eastAsia="宋体" w:hAnsi="宋体" w:cs="仿宋_GB2312" w:hint="eastAsia"/>
          <w:sz w:val="24"/>
          <w:szCs w:val="24"/>
        </w:rPr>
        <w:t>成果丰富：《国际贸易实务》课程被评为</w:t>
      </w:r>
      <w:r w:rsidR="008E1544" w:rsidRPr="008E1544">
        <w:rPr>
          <w:rFonts w:ascii="宋体" w:eastAsia="宋体" w:hAnsi="宋体" w:cs="仿宋_GB2312" w:hint="eastAsia"/>
          <w:b/>
          <w:bCs/>
          <w:sz w:val="24"/>
          <w:szCs w:val="24"/>
        </w:rPr>
        <w:t>浙江省一流建设课程</w:t>
      </w:r>
      <w:r w:rsidR="008E1544" w:rsidRPr="008E1544">
        <w:rPr>
          <w:rFonts w:ascii="宋体" w:eastAsia="宋体" w:hAnsi="宋体" w:cs="仿宋_GB2312" w:hint="eastAsia"/>
          <w:sz w:val="24"/>
          <w:szCs w:val="24"/>
        </w:rPr>
        <w:t>、</w:t>
      </w:r>
      <w:r w:rsidR="008E1544" w:rsidRPr="008E1544">
        <w:rPr>
          <w:rFonts w:ascii="宋体" w:eastAsia="宋体" w:hAnsi="宋体" w:cs="仿宋_GB2312" w:hint="eastAsia"/>
          <w:b/>
          <w:bCs/>
          <w:sz w:val="24"/>
          <w:szCs w:val="24"/>
        </w:rPr>
        <w:t>学校“课程思政”建设示范课</w:t>
      </w:r>
      <w:r w:rsidR="008E1544" w:rsidRPr="008E1544">
        <w:rPr>
          <w:rFonts w:ascii="宋体" w:eastAsia="宋体" w:hAnsi="宋体" w:cs="仿宋_GB2312" w:hint="eastAsia"/>
          <w:sz w:val="24"/>
          <w:szCs w:val="24"/>
        </w:rPr>
        <w:t>，构建了以学生就业和职业发展为导向的</w:t>
      </w:r>
      <w:r w:rsidR="008E1544" w:rsidRPr="008E1544">
        <w:rPr>
          <w:rFonts w:ascii="宋体" w:eastAsia="宋体" w:hAnsi="宋体" w:cs="仿宋_GB2312" w:hint="eastAsia"/>
          <w:b/>
          <w:bCs/>
          <w:sz w:val="24"/>
          <w:szCs w:val="24"/>
        </w:rPr>
        <w:t>SPC一体化课堂教学模式</w:t>
      </w:r>
      <w:r w:rsidR="008E1544" w:rsidRPr="008E1544">
        <w:rPr>
          <w:rFonts w:ascii="宋体" w:eastAsia="宋体" w:hAnsi="宋体" w:cs="仿宋_GB2312" w:hint="eastAsia"/>
          <w:sz w:val="24"/>
          <w:szCs w:val="24"/>
        </w:rPr>
        <w:t>，主持并完成包括</w:t>
      </w:r>
      <w:r w:rsidR="008E1544" w:rsidRPr="008E1544">
        <w:rPr>
          <w:rFonts w:ascii="宋体" w:eastAsia="宋体" w:hAnsi="宋体" w:cs="仿宋_GB2312" w:hint="eastAsia"/>
          <w:b/>
          <w:bCs/>
          <w:sz w:val="24"/>
          <w:szCs w:val="24"/>
        </w:rPr>
        <w:t>浙江省高等教育课堂教学改革项目</w:t>
      </w:r>
      <w:r w:rsidR="008E1544" w:rsidRPr="008E1544">
        <w:rPr>
          <w:rFonts w:ascii="宋体" w:eastAsia="宋体" w:hAnsi="宋体" w:cs="仿宋_GB2312" w:hint="eastAsia"/>
          <w:sz w:val="24"/>
          <w:szCs w:val="24"/>
        </w:rPr>
        <w:t>在内的省、市、校各级教学改革和课堂改革项目6项</w:t>
      </w:r>
      <w:r w:rsidR="00721A74">
        <w:rPr>
          <w:rFonts w:ascii="宋体" w:eastAsia="宋体" w:hAnsi="宋体" w:cs="仿宋_GB2312" w:hint="eastAsia"/>
          <w:sz w:val="24"/>
          <w:szCs w:val="24"/>
        </w:rPr>
        <w:t>，教学效果优异，近年来教学评价均为A</w:t>
      </w:r>
      <w:r w:rsidR="008E1544" w:rsidRPr="008E1544">
        <w:rPr>
          <w:rFonts w:ascii="宋体" w:eastAsia="宋体" w:hAnsi="宋体" w:cs="仿宋_GB2312" w:hint="eastAsia"/>
          <w:sz w:val="24"/>
          <w:szCs w:val="24"/>
        </w:rPr>
        <w:t>。</w:t>
      </w:r>
    </w:p>
    <w:p w14:paraId="5DA7D2F7" w14:textId="57A1D7B8" w:rsidR="00540555" w:rsidRPr="00540555" w:rsidRDefault="008E1544" w:rsidP="00F202E9">
      <w:pPr>
        <w:spacing w:line="360" w:lineRule="auto"/>
        <w:ind w:firstLineChars="202" w:firstLine="485"/>
        <w:rPr>
          <w:rFonts w:ascii="黑体" w:eastAsia="黑体" w:hAnsi="黑体"/>
          <w:bCs/>
          <w:sz w:val="28"/>
          <w:szCs w:val="28"/>
        </w:rPr>
      </w:pPr>
      <w:r w:rsidRPr="008E1544">
        <w:rPr>
          <w:rFonts w:ascii="宋体" w:eastAsia="宋体" w:hAnsi="宋体" w:hint="eastAsia"/>
          <w:sz w:val="24"/>
          <w:szCs w:val="24"/>
        </w:rPr>
        <w:t>（二）</w:t>
      </w:r>
      <w:r w:rsidRPr="008E1544">
        <w:rPr>
          <w:rFonts w:ascii="宋体" w:eastAsia="宋体" w:hAnsi="宋体" w:cs="仿宋_GB2312" w:hint="eastAsia"/>
          <w:sz w:val="24"/>
          <w:szCs w:val="24"/>
        </w:rPr>
        <w:t>荣获各项教学奖励：荣获</w:t>
      </w:r>
      <w:r w:rsidRPr="008E1544">
        <w:rPr>
          <w:rFonts w:ascii="宋体" w:eastAsia="宋体" w:hAnsi="宋体" w:cs="仿宋_GB2312" w:hint="eastAsia"/>
          <w:b/>
          <w:bCs/>
          <w:sz w:val="24"/>
          <w:szCs w:val="24"/>
        </w:rPr>
        <w:t>浙江省高校第九届青年教师教学技能竞赛三等奖、宁波市第二届高校教师教学创新大赛三等奖、学校教学创新大赛二等奖、学校课程</w:t>
      </w:r>
      <w:proofErr w:type="gramStart"/>
      <w:r w:rsidRPr="008E1544">
        <w:rPr>
          <w:rFonts w:ascii="宋体" w:eastAsia="宋体" w:hAnsi="宋体" w:cs="仿宋_GB2312" w:hint="eastAsia"/>
          <w:b/>
          <w:bCs/>
          <w:sz w:val="24"/>
          <w:szCs w:val="24"/>
        </w:rPr>
        <w:t>思政微课</w:t>
      </w:r>
      <w:proofErr w:type="gramEnd"/>
      <w:r w:rsidRPr="008E1544">
        <w:rPr>
          <w:rFonts w:ascii="宋体" w:eastAsia="宋体" w:hAnsi="宋体" w:cs="仿宋_GB2312" w:hint="eastAsia"/>
          <w:b/>
          <w:bCs/>
          <w:sz w:val="24"/>
          <w:szCs w:val="24"/>
        </w:rPr>
        <w:t>大赛二等奖</w:t>
      </w:r>
      <w:r w:rsidRPr="008E1544">
        <w:rPr>
          <w:rFonts w:ascii="宋体" w:eastAsia="宋体" w:hAnsi="宋体" w:cs="仿宋_GB2312" w:hint="eastAsia"/>
          <w:sz w:val="24"/>
          <w:szCs w:val="24"/>
        </w:rPr>
        <w:t>；指导学生参加5届全国大学生外贸从业能力大赛（POCIB），荣获团体特等奖2项、一等奖</w:t>
      </w:r>
      <w:r w:rsidRPr="008E1544">
        <w:rPr>
          <w:rFonts w:ascii="宋体" w:eastAsia="宋体" w:hAnsi="宋体" w:cs="仿宋_GB2312"/>
          <w:sz w:val="24"/>
          <w:szCs w:val="24"/>
        </w:rPr>
        <w:t>3</w:t>
      </w:r>
      <w:r w:rsidRPr="008E1544">
        <w:rPr>
          <w:rFonts w:ascii="宋体" w:eastAsia="宋体" w:hAnsi="宋体" w:cs="仿宋_GB2312" w:hint="eastAsia"/>
          <w:sz w:val="24"/>
          <w:szCs w:val="24"/>
        </w:rPr>
        <w:t>项；近两年指导第六届浙江省经管案例竞赛，荣获浙江省二等奖1项、三等奖1项。</w:t>
      </w:r>
    </w:p>
    <w:sectPr w:rsidR="00540555" w:rsidRPr="005405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A5DC9" w14:textId="77777777" w:rsidR="009143CE" w:rsidRDefault="009143CE" w:rsidP="00FD6FEF">
      <w:r>
        <w:separator/>
      </w:r>
    </w:p>
  </w:endnote>
  <w:endnote w:type="continuationSeparator" w:id="0">
    <w:p w14:paraId="20BFE68A" w14:textId="77777777" w:rsidR="009143CE" w:rsidRDefault="009143CE" w:rsidP="00FD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D9082" w14:textId="77777777" w:rsidR="009143CE" w:rsidRDefault="009143CE" w:rsidP="00FD6FEF">
      <w:r>
        <w:separator/>
      </w:r>
    </w:p>
  </w:footnote>
  <w:footnote w:type="continuationSeparator" w:id="0">
    <w:p w14:paraId="5009B3A3" w14:textId="77777777" w:rsidR="009143CE" w:rsidRDefault="009143CE" w:rsidP="00FD6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555"/>
    <w:rsid w:val="00052165"/>
    <w:rsid w:val="00071C08"/>
    <w:rsid w:val="000A436E"/>
    <w:rsid w:val="000F4C62"/>
    <w:rsid w:val="002F0312"/>
    <w:rsid w:val="00540555"/>
    <w:rsid w:val="005536FE"/>
    <w:rsid w:val="00580279"/>
    <w:rsid w:val="005B13C9"/>
    <w:rsid w:val="00615FBB"/>
    <w:rsid w:val="00721A74"/>
    <w:rsid w:val="008C1C2C"/>
    <w:rsid w:val="008E1544"/>
    <w:rsid w:val="008E40B8"/>
    <w:rsid w:val="009143CE"/>
    <w:rsid w:val="00AC636D"/>
    <w:rsid w:val="00B13FD4"/>
    <w:rsid w:val="00D50CFF"/>
    <w:rsid w:val="00E53E88"/>
    <w:rsid w:val="00F202E9"/>
    <w:rsid w:val="00F56139"/>
    <w:rsid w:val="00F82C9B"/>
    <w:rsid w:val="00FD6FEF"/>
    <w:rsid w:val="00FE7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E0BE5"/>
  <w15:chartTrackingRefBased/>
  <w15:docId w15:val="{07619513-9B44-4FA9-B8CE-B3F500A0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4055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4055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4055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4055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40555"/>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54055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4055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055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4055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055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4055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4055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40555"/>
    <w:rPr>
      <w:rFonts w:cstheme="majorBidi"/>
      <w:color w:val="0F4761" w:themeColor="accent1" w:themeShade="BF"/>
      <w:sz w:val="28"/>
      <w:szCs w:val="28"/>
    </w:rPr>
  </w:style>
  <w:style w:type="character" w:customStyle="1" w:styleId="50">
    <w:name w:val="标题 5 字符"/>
    <w:basedOn w:val="a0"/>
    <w:link w:val="5"/>
    <w:uiPriority w:val="9"/>
    <w:semiHidden/>
    <w:rsid w:val="00540555"/>
    <w:rPr>
      <w:rFonts w:cstheme="majorBidi"/>
      <w:color w:val="0F4761" w:themeColor="accent1" w:themeShade="BF"/>
      <w:sz w:val="24"/>
      <w:szCs w:val="24"/>
    </w:rPr>
  </w:style>
  <w:style w:type="character" w:customStyle="1" w:styleId="60">
    <w:name w:val="标题 6 字符"/>
    <w:basedOn w:val="a0"/>
    <w:link w:val="6"/>
    <w:uiPriority w:val="9"/>
    <w:semiHidden/>
    <w:rsid w:val="00540555"/>
    <w:rPr>
      <w:rFonts w:cstheme="majorBidi"/>
      <w:b/>
      <w:bCs/>
      <w:color w:val="0F4761" w:themeColor="accent1" w:themeShade="BF"/>
    </w:rPr>
  </w:style>
  <w:style w:type="character" w:customStyle="1" w:styleId="70">
    <w:name w:val="标题 7 字符"/>
    <w:basedOn w:val="a0"/>
    <w:link w:val="7"/>
    <w:uiPriority w:val="9"/>
    <w:semiHidden/>
    <w:rsid w:val="00540555"/>
    <w:rPr>
      <w:rFonts w:cstheme="majorBidi"/>
      <w:b/>
      <w:bCs/>
      <w:color w:val="595959" w:themeColor="text1" w:themeTint="A6"/>
    </w:rPr>
  </w:style>
  <w:style w:type="character" w:customStyle="1" w:styleId="80">
    <w:name w:val="标题 8 字符"/>
    <w:basedOn w:val="a0"/>
    <w:link w:val="8"/>
    <w:uiPriority w:val="9"/>
    <w:semiHidden/>
    <w:rsid w:val="00540555"/>
    <w:rPr>
      <w:rFonts w:cstheme="majorBidi"/>
      <w:color w:val="595959" w:themeColor="text1" w:themeTint="A6"/>
    </w:rPr>
  </w:style>
  <w:style w:type="character" w:customStyle="1" w:styleId="90">
    <w:name w:val="标题 9 字符"/>
    <w:basedOn w:val="a0"/>
    <w:link w:val="9"/>
    <w:uiPriority w:val="9"/>
    <w:semiHidden/>
    <w:rsid w:val="00540555"/>
    <w:rPr>
      <w:rFonts w:eastAsiaTheme="majorEastAsia" w:cstheme="majorBidi"/>
      <w:color w:val="595959" w:themeColor="text1" w:themeTint="A6"/>
    </w:rPr>
  </w:style>
  <w:style w:type="paragraph" w:styleId="a3">
    <w:name w:val="Title"/>
    <w:basedOn w:val="a"/>
    <w:next w:val="a"/>
    <w:link w:val="a4"/>
    <w:uiPriority w:val="10"/>
    <w:qFormat/>
    <w:rsid w:val="0054055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05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55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05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555"/>
    <w:pPr>
      <w:spacing w:before="160" w:after="160"/>
      <w:jc w:val="center"/>
    </w:pPr>
    <w:rPr>
      <w:i/>
      <w:iCs/>
      <w:color w:val="404040" w:themeColor="text1" w:themeTint="BF"/>
    </w:rPr>
  </w:style>
  <w:style w:type="character" w:customStyle="1" w:styleId="a8">
    <w:name w:val="引用 字符"/>
    <w:basedOn w:val="a0"/>
    <w:link w:val="a7"/>
    <w:uiPriority w:val="29"/>
    <w:rsid w:val="00540555"/>
    <w:rPr>
      <w:i/>
      <w:iCs/>
      <w:color w:val="404040" w:themeColor="text1" w:themeTint="BF"/>
    </w:rPr>
  </w:style>
  <w:style w:type="paragraph" w:styleId="a9">
    <w:name w:val="List Paragraph"/>
    <w:basedOn w:val="a"/>
    <w:uiPriority w:val="34"/>
    <w:qFormat/>
    <w:rsid w:val="00540555"/>
    <w:pPr>
      <w:ind w:left="720"/>
      <w:contextualSpacing/>
    </w:pPr>
  </w:style>
  <w:style w:type="character" w:styleId="aa">
    <w:name w:val="Intense Emphasis"/>
    <w:basedOn w:val="a0"/>
    <w:uiPriority w:val="21"/>
    <w:qFormat/>
    <w:rsid w:val="00540555"/>
    <w:rPr>
      <w:i/>
      <w:iCs/>
      <w:color w:val="0F4761" w:themeColor="accent1" w:themeShade="BF"/>
    </w:rPr>
  </w:style>
  <w:style w:type="paragraph" w:styleId="ab">
    <w:name w:val="Intense Quote"/>
    <w:basedOn w:val="a"/>
    <w:next w:val="a"/>
    <w:link w:val="ac"/>
    <w:uiPriority w:val="30"/>
    <w:qFormat/>
    <w:rsid w:val="005405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40555"/>
    <w:rPr>
      <w:i/>
      <w:iCs/>
      <w:color w:val="0F4761" w:themeColor="accent1" w:themeShade="BF"/>
    </w:rPr>
  </w:style>
  <w:style w:type="character" w:styleId="ad">
    <w:name w:val="Intense Reference"/>
    <w:basedOn w:val="a0"/>
    <w:uiPriority w:val="32"/>
    <w:qFormat/>
    <w:rsid w:val="00540555"/>
    <w:rPr>
      <w:b/>
      <w:bCs/>
      <w:smallCaps/>
      <w:color w:val="0F4761" w:themeColor="accent1" w:themeShade="BF"/>
      <w:spacing w:val="5"/>
    </w:rPr>
  </w:style>
  <w:style w:type="paragraph" w:styleId="ae">
    <w:name w:val="header"/>
    <w:basedOn w:val="a"/>
    <w:link w:val="af"/>
    <w:uiPriority w:val="99"/>
    <w:unhideWhenUsed/>
    <w:rsid w:val="00FD6FEF"/>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FD6FEF"/>
    <w:rPr>
      <w:sz w:val="18"/>
      <w:szCs w:val="18"/>
    </w:rPr>
  </w:style>
  <w:style w:type="paragraph" w:styleId="af0">
    <w:name w:val="footer"/>
    <w:basedOn w:val="a"/>
    <w:link w:val="af1"/>
    <w:uiPriority w:val="99"/>
    <w:unhideWhenUsed/>
    <w:rsid w:val="00FD6FEF"/>
    <w:pPr>
      <w:tabs>
        <w:tab w:val="center" w:pos="4153"/>
        <w:tab w:val="right" w:pos="8306"/>
      </w:tabs>
      <w:snapToGrid w:val="0"/>
      <w:jc w:val="left"/>
    </w:pPr>
    <w:rPr>
      <w:sz w:val="18"/>
      <w:szCs w:val="18"/>
    </w:rPr>
  </w:style>
  <w:style w:type="character" w:customStyle="1" w:styleId="af1">
    <w:name w:val="页脚 字符"/>
    <w:basedOn w:val="a0"/>
    <w:link w:val="af0"/>
    <w:uiPriority w:val="99"/>
    <w:rsid w:val="00FD6FEF"/>
    <w:rPr>
      <w:sz w:val="18"/>
      <w:szCs w:val="18"/>
    </w:rPr>
  </w:style>
  <w:style w:type="character" w:styleId="af2">
    <w:name w:val="annotation reference"/>
    <w:basedOn w:val="a0"/>
    <w:uiPriority w:val="99"/>
    <w:semiHidden/>
    <w:unhideWhenUsed/>
    <w:rsid w:val="00052165"/>
    <w:rPr>
      <w:sz w:val="21"/>
      <w:szCs w:val="21"/>
    </w:rPr>
  </w:style>
  <w:style w:type="paragraph" w:styleId="af3">
    <w:name w:val="annotation text"/>
    <w:basedOn w:val="a"/>
    <w:link w:val="af4"/>
    <w:uiPriority w:val="99"/>
    <w:semiHidden/>
    <w:unhideWhenUsed/>
    <w:rsid w:val="00052165"/>
    <w:pPr>
      <w:jc w:val="left"/>
    </w:pPr>
  </w:style>
  <w:style w:type="character" w:customStyle="1" w:styleId="af4">
    <w:name w:val="批注文字 字符"/>
    <w:basedOn w:val="a0"/>
    <w:link w:val="af3"/>
    <w:uiPriority w:val="99"/>
    <w:semiHidden/>
    <w:rsid w:val="00052165"/>
  </w:style>
  <w:style w:type="paragraph" w:styleId="af5">
    <w:name w:val="annotation subject"/>
    <w:basedOn w:val="af3"/>
    <w:next w:val="af3"/>
    <w:link w:val="af6"/>
    <w:uiPriority w:val="99"/>
    <w:semiHidden/>
    <w:unhideWhenUsed/>
    <w:rsid w:val="00052165"/>
    <w:rPr>
      <w:b/>
      <w:bCs/>
    </w:rPr>
  </w:style>
  <w:style w:type="character" w:customStyle="1" w:styleId="af6">
    <w:name w:val="批注主题 字符"/>
    <w:basedOn w:val="af4"/>
    <w:link w:val="af5"/>
    <w:uiPriority w:val="99"/>
    <w:semiHidden/>
    <w:rsid w:val="00052165"/>
    <w:rPr>
      <w:b/>
      <w:bCs/>
    </w:rPr>
  </w:style>
  <w:style w:type="paragraph" w:customStyle="1" w:styleId="CharChar1CharCharCharCharCharCharChar">
    <w:name w:val="Char Char1 Char Char Char Char Char Char Char"/>
    <w:basedOn w:val="a"/>
    <w:qFormat/>
    <w:rsid w:val="00052165"/>
    <w:pPr>
      <w:widowControl/>
      <w:spacing w:after="160" w:line="240" w:lineRule="exact"/>
      <w:jc w:val="left"/>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596</Words>
  <Characters>3402</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ZWU</dc:creator>
  <cp:keywords/>
  <dc:description/>
  <cp:lastModifiedBy>Administrator</cp:lastModifiedBy>
  <cp:revision>13</cp:revision>
  <dcterms:created xsi:type="dcterms:W3CDTF">2024-04-10T06:54:00Z</dcterms:created>
  <dcterms:modified xsi:type="dcterms:W3CDTF">2024-06-17T01:35:00Z</dcterms:modified>
</cp:coreProperties>
</file>