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6A45" w14:textId="61864C96" w:rsidR="002777D2" w:rsidRDefault="00000000">
      <w:pPr>
        <w:spacing w:line="440" w:lineRule="exact"/>
        <w:ind w:firstLine="57"/>
        <w:jc w:val="center"/>
        <w:rPr>
          <w:rFonts w:ascii="黑体" w:eastAsia="黑体"/>
          <w:b/>
          <w:bCs/>
          <w:sz w:val="32"/>
        </w:rPr>
      </w:pPr>
      <w:r>
        <w:rPr>
          <w:rFonts w:ascii="黑体" w:eastAsia="黑体" w:hint="eastAsia"/>
          <w:b/>
          <w:bCs/>
          <w:sz w:val="32"/>
        </w:rPr>
        <w:t>《保险</w:t>
      </w:r>
      <w:r w:rsidR="00096B12">
        <w:rPr>
          <w:rFonts w:ascii="黑体" w:eastAsia="黑体" w:hint="eastAsia"/>
          <w:b/>
          <w:bCs/>
          <w:sz w:val="32"/>
        </w:rPr>
        <w:t>理论与实务</w:t>
      </w:r>
      <w:r>
        <w:rPr>
          <w:rFonts w:ascii="黑体" w:eastAsia="黑体" w:hint="eastAsia"/>
          <w:b/>
          <w:bCs/>
          <w:sz w:val="32"/>
        </w:rPr>
        <w:t>》课程介绍</w:t>
      </w:r>
    </w:p>
    <w:p w14:paraId="1F0B9BFB" w14:textId="77777777" w:rsidR="002777D2" w:rsidRDefault="002777D2">
      <w:pPr>
        <w:spacing w:line="440" w:lineRule="exact"/>
        <w:ind w:firstLine="57"/>
        <w:jc w:val="center"/>
        <w:rPr>
          <w:rFonts w:eastAsia="黑体"/>
          <w:b/>
          <w:bCs/>
          <w:sz w:val="32"/>
        </w:rPr>
      </w:pPr>
    </w:p>
    <w:p w14:paraId="1B6BA788" w14:textId="23BEBD3A" w:rsidR="002777D2" w:rsidRDefault="00000000">
      <w:pPr>
        <w:spacing w:line="440" w:lineRule="exact"/>
        <w:rPr>
          <w:rFonts w:eastAsia="黑体"/>
          <w:bCs/>
          <w:sz w:val="24"/>
          <w:lang w:val="fr-FR"/>
        </w:rPr>
      </w:pPr>
      <w:r>
        <w:rPr>
          <w:rFonts w:ascii="黑体" w:eastAsia="黑体" w:hint="eastAsia"/>
          <w:bCs/>
          <w:sz w:val="24"/>
        </w:rPr>
        <w:t>课程代码：</w:t>
      </w:r>
      <w:r w:rsidR="00096B12">
        <w:rPr>
          <w:rFonts w:eastAsia="仿宋_GB2312"/>
          <w:szCs w:val="18"/>
        </w:rPr>
        <w:t>1A</w:t>
      </w:r>
      <w:r w:rsidR="00096B12">
        <w:rPr>
          <w:rFonts w:eastAsia="仿宋_GB2312" w:hint="eastAsia"/>
          <w:szCs w:val="18"/>
        </w:rPr>
        <w:t>23645</w:t>
      </w:r>
      <w:r>
        <w:rPr>
          <w:rFonts w:ascii="黑体" w:eastAsia="黑体" w:hint="eastAsia"/>
          <w:bCs/>
          <w:sz w:val="24"/>
        </w:rPr>
        <w:t xml:space="preserve">           课程名称：保险</w:t>
      </w:r>
      <w:r w:rsidR="00096B12">
        <w:rPr>
          <w:rFonts w:ascii="黑体" w:eastAsia="黑体" w:hint="eastAsia"/>
          <w:bCs/>
          <w:sz w:val="24"/>
        </w:rPr>
        <w:t>理论与实务</w:t>
      </w:r>
      <w:r>
        <w:rPr>
          <w:rFonts w:ascii="黑体" w:eastAsia="黑体" w:hint="eastAsia"/>
          <w:bCs/>
          <w:sz w:val="24"/>
        </w:rPr>
        <w:t xml:space="preserve">  </w:t>
      </w:r>
      <w:r>
        <w:rPr>
          <w:rFonts w:eastAsia="黑体" w:hint="eastAsia"/>
          <w:bCs/>
          <w:sz w:val="24"/>
        </w:rPr>
        <w:t xml:space="preserve">           </w:t>
      </w:r>
      <w:r>
        <w:rPr>
          <w:rFonts w:eastAsia="黑体" w:hint="eastAsia"/>
          <w:bCs/>
          <w:sz w:val="24"/>
        </w:rPr>
        <w:t>学分：</w:t>
      </w:r>
      <w:r w:rsidR="00096B12">
        <w:rPr>
          <w:rFonts w:eastAsia="黑体"/>
          <w:bCs/>
          <w:sz w:val="24"/>
        </w:rPr>
        <w:t>4</w:t>
      </w:r>
      <w:r>
        <w:rPr>
          <w:rFonts w:eastAsia="黑体" w:hint="eastAsia"/>
          <w:bCs/>
          <w:sz w:val="24"/>
          <w:lang w:val="fr-FR"/>
        </w:rPr>
        <w:t>.0</w:t>
      </w:r>
    </w:p>
    <w:p w14:paraId="0C06BA7E" w14:textId="7E5D8A8F" w:rsidR="002777D2" w:rsidRPr="009506DE" w:rsidRDefault="00096B12">
      <w:pPr>
        <w:spacing w:line="440" w:lineRule="exact"/>
        <w:jc w:val="center"/>
        <w:rPr>
          <w:color w:val="000000"/>
          <w:sz w:val="23"/>
          <w:szCs w:val="23"/>
          <w:lang w:val="fr-FR"/>
        </w:rPr>
      </w:pPr>
      <w:r>
        <w:rPr>
          <w:b/>
          <w:sz w:val="32"/>
          <w:szCs w:val="32"/>
        </w:rPr>
        <w:t>Insurance principle and Practice</w:t>
      </w:r>
    </w:p>
    <w:p w14:paraId="792D1C15" w14:textId="77777777" w:rsidR="002777D2" w:rsidRPr="009506DE" w:rsidRDefault="00000000">
      <w:pPr>
        <w:spacing w:line="440" w:lineRule="exact"/>
        <w:rPr>
          <w:rFonts w:eastAsia="仿宋_GB2312"/>
          <w:bCs/>
          <w:sz w:val="24"/>
          <w:lang w:val="fr-FR"/>
        </w:rPr>
      </w:pPr>
      <w:r>
        <w:rPr>
          <w:rFonts w:ascii="黑体" w:eastAsia="黑体" w:hint="eastAsia"/>
          <w:bCs/>
          <w:color w:val="000000" w:themeColor="text1"/>
          <w:sz w:val="24"/>
        </w:rPr>
        <w:t>预修课程</w:t>
      </w:r>
      <w:r w:rsidRPr="009506DE">
        <w:rPr>
          <w:rFonts w:eastAsia="黑体" w:hint="eastAsia"/>
          <w:bCs/>
          <w:color w:val="000000" w:themeColor="text1"/>
          <w:sz w:val="24"/>
          <w:lang w:val="fr-FR"/>
        </w:rPr>
        <w:t>：</w:t>
      </w:r>
      <w:r>
        <w:rPr>
          <w:rFonts w:eastAsia="仿宋_GB2312"/>
        </w:rPr>
        <w:t>微观经济学、经济法</w:t>
      </w:r>
    </w:p>
    <w:p w14:paraId="529B4731" w14:textId="77777777" w:rsidR="002777D2" w:rsidRDefault="00000000">
      <w:pPr>
        <w:spacing w:line="440" w:lineRule="exact"/>
        <w:ind w:leftChars="-202" w:left="-424" w:rightChars="-27" w:right="-57" w:firstLine="420"/>
      </w:pPr>
      <w:r>
        <w:rPr>
          <w:rFonts w:ascii="黑体" w:eastAsia="黑体" w:hint="eastAsia"/>
          <w:bCs/>
          <w:sz w:val="24"/>
        </w:rPr>
        <w:t>内容简介</w:t>
      </w:r>
      <w:r w:rsidRPr="009506DE">
        <w:rPr>
          <w:rFonts w:eastAsia="黑体" w:hint="eastAsia"/>
          <w:bCs/>
          <w:sz w:val="24"/>
          <w:lang w:val="fr-FR"/>
        </w:rPr>
        <w:t>：</w:t>
      </w:r>
      <w:r>
        <w:rPr>
          <w:rFonts w:eastAsia="仿宋_GB2312"/>
        </w:rPr>
        <w:t>本课程是大学金融学专业的一门</w:t>
      </w:r>
      <w:r>
        <w:rPr>
          <w:rFonts w:eastAsia="仿宋_GB2312" w:hint="eastAsia"/>
        </w:rPr>
        <w:t>专业核心</w:t>
      </w:r>
      <w:r>
        <w:rPr>
          <w:rFonts w:eastAsia="仿宋_GB2312"/>
        </w:rPr>
        <w:t>课程</w:t>
      </w:r>
      <w:r w:rsidRPr="009506DE">
        <w:rPr>
          <w:rFonts w:eastAsia="仿宋_GB2312"/>
          <w:lang w:val="fr-FR"/>
        </w:rPr>
        <w:t>，</w:t>
      </w:r>
      <w:r>
        <w:rPr>
          <w:rFonts w:eastAsia="仿宋_GB2312"/>
        </w:rPr>
        <w:t>是金融学专业的主干课程之一。</w:t>
      </w:r>
      <w:r>
        <w:rPr>
          <w:rFonts w:eastAsia="仿宋_GB2312" w:hint="eastAsia"/>
        </w:rPr>
        <w:t>课程内容主要包括：风险与保险、保险合同、保险基本原则、保险业务经营、人身保险、财产保险、再保险等。</w:t>
      </w:r>
      <w:r>
        <w:rPr>
          <w:rFonts w:eastAsia="仿宋_GB2312"/>
          <w:szCs w:val="18"/>
        </w:rPr>
        <w:t>通过本课程的学习，</w:t>
      </w:r>
      <w:r>
        <w:rPr>
          <w:rFonts w:eastAsia="仿宋_GB2312"/>
        </w:rPr>
        <w:t>使学生</w:t>
      </w:r>
      <w:r>
        <w:rPr>
          <w:rFonts w:eastAsia="仿宋_GB2312"/>
          <w:szCs w:val="18"/>
        </w:rPr>
        <w:t>掌握保险的基本理论与基本方法，对我国的保险业、保险市场有一个比较概括的了解，特别是对财产保险和人身保险有客观、充分的认识，从而扩大学生的金融视野，增强学生的整体的金融素质，</w:t>
      </w:r>
      <w:r>
        <w:rPr>
          <w:rFonts w:eastAsia="仿宋_GB2312"/>
        </w:rPr>
        <w:t>为学生今后从事金融工作、保险实务工作打下坚实的基础。</w:t>
      </w:r>
    </w:p>
    <w:p w14:paraId="2A06FC7E" w14:textId="77777777" w:rsidR="002777D2" w:rsidRDefault="00000000">
      <w:pPr>
        <w:spacing w:line="440" w:lineRule="exact"/>
        <w:ind w:leftChars="-202" w:left="-424" w:rightChars="-27" w:right="-57" w:firstLineChars="200" w:firstLine="420"/>
        <w:jc w:val="left"/>
      </w:pPr>
      <w:r>
        <w:rPr>
          <w:rFonts w:eastAsia="仿宋_GB2312"/>
        </w:rPr>
        <w:t>课程重点支持以下毕业要求指标点：</w:t>
      </w:r>
    </w:p>
    <w:p w14:paraId="69113182" w14:textId="77777777" w:rsidR="002777D2" w:rsidRDefault="00000000">
      <w:pPr>
        <w:widowControl/>
        <w:autoSpaceDE w:val="0"/>
        <w:autoSpaceDN w:val="0"/>
        <w:adjustRightInd w:val="0"/>
        <w:spacing w:line="440" w:lineRule="exact"/>
        <w:ind w:leftChars="-202" w:left="-424" w:rightChars="-27" w:right="-57"/>
        <w:jc w:val="left"/>
      </w:pPr>
      <w:r>
        <w:rPr>
          <w:rFonts w:eastAsia="仿宋_GB2312"/>
        </w:rPr>
        <w:t xml:space="preserve">    3</w:t>
      </w:r>
      <w:r>
        <w:rPr>
          <w:rFonts w:eastAsia="仿宋_GB2312"/>
        </w:rPr>
        <w:t>养成实事求是的精神，具有自主学习和终身学习的意识，有不断学习和适应发展的能力。</w:t>
      </w:r>
    </w:p>
    <w:p w14:paraId="53A529DB" w14:textId="77777777" w:rsidR="002777D2" w:rsidRDefault="00000000">
      <w:pPr>
        <w:spacing w:line="440" w:lineRule="exact"/>
        <w:ind w:leftChars="-202" w:left="-424" w:rightChars="-27" w:right="-57" w:firstLineChars="200" w:firstLine="420"/>
        <w:jc w:val="left"/>
      </w:pPr>
      <w:r>
        <w:rPr>
          <w:rFonts w:eastAsia="仿宋_GB2312"/>
        </w:rPr>
        <w:t>体现在本课程的教学方法是以教师讲授理论为主，学生自主研讨为辅。由教师结合保险行业发展动态引导学生对热点问题或者重要问题进行自主分析和研讨。</w:t>
      </w:r>
    </w:p>
    <w:p w14:paraId="0243AA67" w14:textId="77777777" w:rsidR="002777D2" w:rsidRDefault="00000000">
      <w:pPr>
        <w:widowControl/>
        <w:autoSpaceDE w:val="0"/>
        <w:autoSpaceDN w:val="0"/>
        <w:adjustRightInd w:val="0"/>
        <w:spacing w:line="440" w:lineRule="exact"/>
        <w:ind w:leftChars="-202" w:left="-424" w:rightChars="-27" w:right="-57"/>
        <w:jc w:val="left"/>
      </w:pPr>
      <w:r>
        <w:rPr>
          <w:rFonts w:eastAsia="仿宋_GB2312"/>
        </w:rPr>
        <w:t xml:space="preserve">    7</w:t>
      </w:r>
      <w:r>
        <w:rPr>
          <w:rFonts w:eastAsia="仿宋_GB2312"/>
        </w:rPr>
        <w:t>具有处理银行、证券、投资与保险等方面业务的基本能力和风险管理能力。</w:t>
      </w:r>
    </w:p>
    <w:p w14:paraId="78ECDDD9" w14:textId="77777777" w:rsidR="002777D2" w:rsidRDefault="00000000">
      <w:pPr>
        <w:spacing w:line="440" w:lineRule="exact"/>
        <w:ind w:leftChars="-202" w:left="-424" w:rightChars="-27" w:right="-57" w:firstLineChars="200" w:firstLine="420"/>
        <w:jc w:val="left"/>
      </w:pPr>
      <w:r>
        <w:rPr>
          <w:rFonts w:eastAsia="仿宋_GB2312"/>
        </w:rPr>
        <w:t>体现在具有处理保险业务的基本能力和风险管理能力，如：保险合同基本原则的应用、保险公司经营环节中的核保</w:t>
      </w:r>
      <w:r>
        <w:rPr>
          <w:rFonts w:eastAsia="仿宋_GB2312" w:hint="eastAsia"/>
        </w:rPr>
        <w:t>、理赔</w:t>
      </w:r>
      <w:r>
        <w:rPr>
          <w:rFonts w:eastAsia="仿宋_GB2312"/>
        </w:rPr>
        <w:t>。</w:t>
      </w:r>
    </w:p>
    <w:p w14:paraId="2467684D" w14:textId="01EAD3A3" w:rsidR="00F43922" w:rsidRDefault="00F43922" w:rsidP="00F43922">
      <w:pPr>
        <w:spacing w:line="440" w:lineRule="exact"/>
        <w:ind w:leftChars="-202" w:left="-424" w:rightChars="-27" w:right="-57" w:firstLineChars="200" w:firstLine="420"/>
        <w:jc w:val="left"/>
        <w:rPr>
          <w:rFonts w:ascii="仿宋_GB2312" w:eastAsia="仿宋_GB2312" w:hint="eastAsia"/>
        </w:rPr>
      </w:pPr>
      <w:r>
        <w:rPr>
          <w:rFonts w:ascii="仿宋_GB2312" w:eastAsia="仿宋_GB2312" w:hint="eastAsia"/>
        </w:rPr>
        <w:t>总要求：</w:t>
      </w:r>
      <w:proofErr w:type="gramStart"/>
      <w:r>
        <w:rPr>
          <w:rFonts w:ascii="仿宋_GB2312" w:eastAsia="仿宋_GB2312" w:hint="eastAsia"/>
        </w:rPr>
        <w:t>基于十九</w:t>
      </w:r>
      <w:proofErr w:type="gramEnd"/>
      <w:r>
        <w:rPr>
          <w:rFonts w:ascii="仿宋_GB2312" w:eastAsia="仿宋_GB2312" w:hint="eastAsia"/>
        </w:rPr>
        <w:t>大报告精神和习近平总书记系列重要思想、重要论述</w:t>
      </w:r>
      <w:proofErr w:type="gramStart"/>
      <w:r>
        <w:rPr>
          <w:rFonts w:ascii="仿宋_GB2312" w:eastAsia="仿宋_GB2312" w:hint="eastAsia"/>
        </w:rPr>
        <w:t>与讲话</w:t>
      </w:r>
      <w:proofErr w:type="gramEnd"/>
      <w:r>
        <w:rPr>
          <w:rFonts w:ascii="仿宋_GB2312" w:eastAsia="仿宋_GB2312" w:hint="eastAsia"/>
        </w:rPr>
        <w:t>精神，《保险理论与实务》</w:t>
      </w:r>
      <w:proofErr w:type="gramStart"/>
      <w:r>
        <w:rPr>
          <w:rFonts w:ascii="仿宋_GB2312" w:eastAsia="仿宋_GB2312" w:hint="eastAsia"/>
        </w:rPr>
        <w:t>课程思政是</w:t>
      </w:r>
      <w:proofErr w:type="gramEnd"/>
      <w:r>
        <w:rPr>
          <w:rFonts w:ascii="仿宋_GB2312" w:eastAsia="仿宋_GB2312" w:hint="eastAsia"/>
        </w:rPr>
        <w:t>以</w:t>
      </w:r>
      <w:proofErr w:type="gramStart"/>
      <w:r>
        <w:rPr>
          <w:rFonts w:ascii="仿宋_GB2312" w:eastAsia="仿宋_GB2312" w:hint="eastAsia"/>
        </w:rPr>
        <w:t>构建全</w:t>
      </w:r>
      <w:proofErr w:type="gramEnd"/>
      <w:r>
        <w:rPr>
          <w:rFonts w:ascii="仿宋_GB2312" w:eastAsia="仿宋_GB2312" w:hint="eastAsia"/>
        </w:rPr>
        <w:t>过程、全方位育人的形式，将专业课程与思想政治理论课同向同行，形成协同效应，把“立德树人”作为教育的根本任务的一种综合教育理念，达到“润物细无声”的育人效果，将进一步探索</w:t>
      </w:r>
      <w:proofErr w:type="gramStart"/>
      <w:r>
        <w:rPr>
          <w:rFonts w:ascii="仿宋_GB2312" w:eastAsia="仿宋_GB2312" w:hint="eastAsia"/>
        </w:rPr>
        <w:t>课程思政育人</w:t>
      </w:r>
      <w:proofErr w:type="gramEnd"/>
      <w:r>
        <w:rPr>
          <w:rFonts w:ascii="仿宋_GB2312" w:eastAsia="仿宋_GB2312" w:hint="eastAsia"/>
        </w:rPr>
        <w:t>长效机制，建构全方位、多层次、立体化思想政治教育课程体系，使</w:t>
      </w:r>
      <w:proofErr w:type="gramStart"/>
      <w:r>
        <w:rPr>
          <w:rFonts w:ascii="仿宋_GB2312" w:eastAsia="仿宋_GB2312" w:hint="eastAsia"/>
        </w:rPr>
        <w:t>课程思政理念</w:t>
      </w:r>
      <w:proofErr w:type="gramEnd"/>
      <w:r>
        <w:rPr>
          <w:rFonts w:ascii="仿宋_GB2312" w:eastAsia="仿宋_GB2312" w:hint="eastAsia"/>
        </w:rPr>
        <w:t>深入人心。本课程的德育目标：（1）共担风险同舟共济的意识培养；（2）诚实守信杜绝虚假的道德养成；（3）回馈社会感恩拥有的心态建设；（4）爱岗敬业行为合规的观念深化。</w:t>
      </w:r>
    </w:p>
    <w:p w14:paraId="77CF812D" w14:textId="77777777" w:rsidR="002777D2" w:rsidRDefault="00000000">
      <w:pPr>
        <w:spacing w:line="440" w:lineRule="exact"/>
        <w:rPr>
          <w:rFonts w:ascii="黑体" w:eastAsia="黑体"/>
          <w:bCs/>
          <w:sz w:val="24"/>
        </w:rPr>
      </w:pPr>
      <w:r>
        <w:rPr>
          <w:rFonts w:ascii="黑体" w:eastAsia="黑体" w:hint="eastAsia"/>
          <w:bCs/>
          <w:color w:val="000000" w:themeColor="text1"/>
          <w:sz w:val="24"/>
        </w:rPr>
        <w:t>考核方式：</w:t>
      </w:r>
      <w:r>
        <w:rPr>
          <w:rFonts w:ascii="仿宋_GB2312" w:eastAsia="仿宋_GB2312" w:hint="eastAsia"/>
          <w:bCs/>
          <w:sz w:val="24"/>
        </w:rPr>
        <w:t>闭卷考试</w:t>
      </w:r>
    </w:p>
    <w:p w14:paraId="6E9BA271" w14:textId="77777777" w:rsidR="002777D2" w:rsidRDefault="00000000">
      <w:pPr>
        <w:spacing w:line="440" w:lineRule="exact"/>
        <w:rPr>
          <w:rFonts w:eastAsia="仿宋_GB2312"/>
          <w:bCs/>
          <w:sz w:val="24"/>
        </w:rPr>
      </w:pPr>
      <w:r>
        <w:rPr>
          <w:rFonts w:ascii="黑体" w:eastAsia="黑体" w:hint="eastAsia"/>
          <w:bCs/>
          <w:sz w:val="24"/>
        </w:rPr>
        <w:t>推荐教材</w:t>
      </w:r>
      <w:r>
        <w:rPr>
          <w:rFonts w:eastAsia="黑体" w:hint="eastAsia"/>
          <w:bCs/>
          <w:sz w:val="24"/>
        </w:rPr>
        <w:t>：</w:t>
      </w:r>
      <w:proofErr w:type="gramStart"/>
      <w:r>
        <w:rPr>
          <w:rFonts w:eastAsia="仿宋_GB2312" w:hint="eastAsia"/>
        </w:rPr>
        <w:t>兰虹主编</w:t>
      </w:r>
      <w:proofErr w:type="gramEnd"/>
      <w:r>
        <w:rPr>
          <w:rFonts w:eastAsia="仿宋_GB2312" w:hint="eastAsia"/>
        </w:rPr>
        <w:t>，保险学基础（第五版），西南财经大学出版社，</w:t>
      </w:r>
      <w:r>
        <w:rPr>
          <w:rFonts w:eastAsia="仿宋_GB2312" w:hint="eastAsia"/>
        </w:rPr>
        <w:t>2019</w:t>
      </w:r>
      <w:r>
        <w:rPr>
          <w:rFonts w:eastAsia="仿宋_GB2312" w:hint="eastAsia"/>
        </w:rPr>
        <w:t>年</w:t>
      </w:r>
      <w:r>
        <w:rPr>
          <w:rFonts w:eastAsia="仿宋_GB2312" w:hint="eastAsia"/>
        </w:rPr>
        <w:t>7</w:t>
      </w:r>
      <w:r>
        <w:rPr>
          <w:rFonts w:eastAsia="仿宋_GB2312" w:hint="eastAsia"/>
        </w:rPr>
        <w:t>月</w:t>
      </w:r>
    </w:p>
    <w:p w14:paraId="63B3B612" w14:textId="77777777" w:rsidR="002777D2" w:rsidRDefault="00000000">
      <w:pPr>
        <w:spacing w:line="440" w:lineRule="exact"/>
        <w:ind w:leftChars="-202" w:left="-424" w:rightChars="-27" w:right="-57" w:firstLineChars="200" w:firstLine="480"/>
        <w:jc w:val="left"/>
        <w:rPr>
          <w:rFonts w:eastAsia="黑体"/>
          <w:bCs/>
          <w:sz w:val="24"/>
        </w:rPr>
      </w:pPr>
      <w:r>
        <w:rPr>
          <w:rFonts w:ascii="黑体" w:eastAsia="黑体" w:hint="eastAsia"/>
          <w:bCs/>
          <w:sz w:val="24"/>
        </w:rPr>
        <w:t>主要参考书</w:t>
      </w:r>
      <w:r>
        <w:rPr>
          <w:rFonts w:eastAsia="黑体" w:hint="eastAsia"/>
          <w:bCs/>
          <w:sz w:val="24"/>
        </w:rPr>
        <w:t>：</w:t>
      </w:r>
    </w:p>
    <w:p w14:paraId="643A23E8" w14:textId="2BD340BD" w:rsidR="00F43922" w:rsidRDefault="00F43922" w:rsidP="00F43922">
      <w:pPr>
        <w:spacing w:line="440" w:lineRule="exact"/>
        <w:ind w:leftChars="-202" w:left="-424" w:rightChars="-27" w:right="-57" w:firstLineChars="200" w:firstLine="420"/>
        <w:jc w:val="left"/>
        <w:rPr>
          <w:rFonts w:eastAsia="仿宋_GB2312"/>
        </w:rPr>
      </w:pPr>
      <w:r>
        <w:rPr>
          <w:rFonts w:eastAsia="仿宋_GB2312"/>
        </w:rPr>
        <w:t>1.</w:t>
      </w:r>
      <w:r>
        <w:rPr>
          <w:rFonts w:eastAsia="仿宋_GB2312" w:hint="eastAsia"/>
        </w:rPr>
        <w:t xml:space="preserve"> </w:t>
      </w:r>
      <w:r>
        <w:rPr>
          <w:rFonts w:eastAsia="仿宋_GB2312" w:hint="eastAsia"/>
        </w:rPr>
        <w:t>刘平</w:t>
      </w:r>
      <w:r>
        <w:rPr>
          <w:rFonts w:eastAsia="仿宋_GB2312"/>
        </w:rPr>
        <w:t>主编</w:t>
      </w:r>
      <w:r>
        <w:rPr>
          <w:rFonts w:eastAsia="仿宋_GB2312" w:hint="eastAsia"/>
        </w:rPr>
        <w:t>，</w:t>
      </w:r>
      <w:r>
        <w:rPr>
          <w:rFonts w:eastAsia="仿宋_GB2312"/>
        </w:rPr>
        <w:t>保险学：原理与应用（第</w:t>
      </w:r>
      <w:r>
        <w:rPr>
          <w:rFonts w:eastAsia="仿宋_GB2312"/>
        </w:rPr>
        <w:t>3</w:t>
      </w:r>
      <w:r>
        <w:rPr>
          <w:rFonts w:eastAsia="仿宋_GB2312"/>
        </w:rPr>
        <w:t>版）</w:t>
      </w:r>
      <w:r>
        <w:rPr>
          <w:rFonts w:eastAsia="仿宋_GB2312" w:hint="eastAsia"/>
        </w:rPr>
        <w:t>，</w:t>
      </w:r>
      <w:r>
        <w:rPr>
          <w:rFonts w:eastAsia="仿宋_GB2312"/>
        </w:rPr>
        <w:t>清华大学出版社</w:t>
      </w:r>
      <w:r>
        <w:rPr>
          <w:rFonts w:eastAsia="仿宋_GB2312" w:hint="eastAsia"/>
        </w:rPr>
        <w:t>，</w:t>
      </w:r>
      <w:r>
        <w:rPr>
          <w:rFonts w:eastAsia="仿宋_GB2312"/>
        </w:rPr>
        <w:t>20</w:t>
      </w:r>
      <w:r>
        <w:rPr>
          <w:rFonts w:eastAsia="仿宋_GB2312" w:hint="eastAsia"/>
        </w:rPr>
        <w:t>18</w:t>
      </w:r>
      <w:r>
        <w:rPr>
          <w:rFonts w:eastAsia="仿宋_GB2312"/>
        </w:rPr>
        <w:t>年</w:t>
      </w:r>
      <w:r>
        <w:rPr>
          <w:rFonts w:eastAsia="仿宋_GB2312" w:hint="eastAsia"/>
        </w:rPr>
        <w:t>11</w:t>
      </w:r>
      <w:r>
        <w:rPr>
          <w:rFonts w:eastAsia="仿宋_GB2312"/>
        </w:rPr>
        <w:t>月</w:t>
      </w:r>
    </w:p>
    <w:p w14:paraId="2580750B" w14:textId="77777777" w:rsidR="00F43922" w:rsidRDefault="00F43922" w:rsidP="00F43922">
      <w:pPr>
        <w:spacing w:line="440" w:lineRule="exact"/>
        <w:ind w:leftChars="-202" w:left="-424" w:rightChars="-27" w:right="-57" w:firstLineChars="200" w:firstLine="420"/>
        <w:jc w:val="left"/>
        <w:rPr>
          <w:rFonts w:eastAsia="仿宋_GB2312"/>
        </w:rPr>
      </w:pPr>
      <w:r>
        <w:rPr>
          <w:rFonts w:eastAsia="仿宋_GB2312"/>
        </w:rPr>
        <w:t>2</w:t>
      </w:r>
      <w:r>
        <w:rPr>
          <w:rFonts w:eastAsia="仿宋_GB2312"/>
        </w:rPr>
        <w:t>．张智勇</w:t>
      </w:r>
      <w:r>
        <w:rPr>
          <w:rFonts w:eastAsia="仿宋_GB2312" w:hint="eastAsia"/>
        </w:rPr>
        <w:t xml:space="preserve">  </w:t>
      </w:r>
      <w:proofErr w:type="gramStart"/>
      <w:r>
        <w:rPr>
          <w:rFonts w:eastAsia="仿宋_GB2312"/>
        </w:rPr>
        <w:t>夏秀梅</w:t>
      </w:r>
      <w:proofErr w:type="gramEnd"/>
      <w:r>
        <w:rPr>
          <w:rFonts w:eastAsia="仿宋_GB2312"/>
        </w:rPr>
        <w:t>主编</w:t>
      </w:r>
      <w:r>
        <w:rPr>
          <w:rFonts w:eastAsia="仿宋_GB2312" w:hint="eastAsia"/>
        </w:rPr>
        <w:t>，</w:t>
      </w:r>
      <w:r>
        <w:rPr>
          <w:rFonts w:eastAsia="仿宋_GB2312"/>
        </w:rPr>
        <w:t>保险学：原理、实务、案例、实训</w:t>
      </w:r>
      <w:r>
        <w:rPr>
          <w:rFonts w:eastAsia="仿宋_GB2312" w:hint="eastAsia"/>
        </w:rPr>
        <w:t>，清华大学</w:t>
      </w:r>
      <w:r>
        <w:rPr>
          <w:rFonts w:eastAsia="仿宋_GB2312"/>
        </w:rPr>
        <w:t>出版社</w:t>
      </w:r>
      <w:r>
        <w:rPr>
          <w:rFonts w:eastAsia="仿宋_GB2312" w:hint="eastAsia"/>
        </w:rPr>
        <w:t>，</w:t>
      </w:r>
      <w:r>
        <w:rPr>
          <w:rFonts w:eastAsia="仿宋_GB2312"/>
        </w:rPr>
        <w:t>20</w:t>
      </w:r>
      <w:r>
        <w:rPr>
          <w:rFonts w:eastAsia="仿宋_GB2312" w:hint="eastAsia"/>
        </w:rPr>
        <w:t>19</w:t>
      </w:r>
      <w:r>
        <w:rPr>
          <w:rFonts w:eastAsia="仿宋_GB2312"/>
        </w:rPr>
        <w:t>年</w:t>
      </w:r>
      <w:r>
        <w:rPr>
          <w:rFonts w:eastAsia="仿宋_GB2312" w:hint="eastAsia"/>
        </w:rPr>
        <w:t>6</w:t>
      </w:r>
      <w:r>
        <w:rPr>
          <w:rFonts w:eastAsia="仿宋_GB2312"/>
        </w:rPr>
        <w:t>月</w:t>
      </w:r>
    </w:p>
    <w:p w14:paraId="4C16E0D7" w14:textId="77777777" w:rsidR="00F43922" w:rsidRDefault="00F43922" w:rsidP="00F43922">
      <w:pPr>
        <w:spacing w:line="440" w:lineRule="exact"/>
        <w:ind w:leftChars="-202" w:left="-424" w:rightChars="-27" w:right="-57" w:firstLineChars="200" w:firstLine="420"/>
        <w:jc w:val="left"/>
        <w:rPr>
          <w:rFonts w:eastAsia="仿宋_GB2312"/>
        </w:rPr>
      </w:pPr>
      <w:r>
        <w:rPr>
          <w:rFonts w:eastAsia="仿宋_GB2312"/>
        </w:rPr>
        <w:t>3</w:t>
      </w:r>
      <w:r>
        <w:rPr>
          <w:rFonts w:eastAsia="仿宋_GB2312"/>
        </w:rPr>
        <w:t>．</w:t>
      </w:r>
      <w:r>
        <w:rPr>
          <w:rFonts w:eastAsia="仿宋_GB2312" w:hint="eastAsia"/>
        </w:rPr>
        <w:t>李民</w:t>
      </w:r>
      <w:r>
        <w:rPr>
          <w:rFonts w:eastAsia="仿宋_GB2312"/>
        </w:rPr>
        <w:t xml:space="preserve">  </w:t>
      </w:r>
      <w:r>
        <w:rPr>
          <w:rFonts w:eastAsia="仿宋_GB2312" w:hint="eastAsia"/>
        </w:rPr>
        <w:t>刘</w:t>
      </w:r>
      <w:r>
        <w:rPr>
          <w:rFonts w:eastAsia="仿宋_GB2312"/>
        </w:rPr>
        <w:t>连生主编</w:t>
      </w:r>
      <w:r>
        <w:rPr>
          <w:rFonts w:eastAsia="仿宋_GB2312" w:hint="eastAsia"/>
        </w:rPr>
        <w:t>，</w:t>
      </w:r>
      <w:r>
        <w:rPr>
          <w:rFonts w:eastAsia="仿宋_GB2312"/>
        </w:rPr>
        <w:t>保险原理与实务（第四版）</w:t>
      </w:r>
      <w:r>
        <w:rPr>
          <w:rFonts w:eastAsia="仿宋_GB2312" w:hint="eastAsia"/>
        </w:rPr>
        <w:t>，中国</w:t>
      </w:r>
      <w:r>
        <w:rPr>
          <w:rFonts w:eastAsia="仿宋_GB2312"/>
        </w:rPr>
        <w:t>人民大学出版社</w:t>
      </w:r>
      <w:r>
        <w:rPr>
          <w:rFonts w:eastAsia="仿宋_GB2312" w:hint="eastAsia"/>
        </w:rPr>
        <w:t>，</w:t>
      </w:r>
      <w:r>
        <w:rPr>
          <w:rFonts w:eastAsia="仿宋_GB2312"/>
        </w:rPr>
        <w:t>20</w:t>
      </w:r>
      <w:r>
        <w:rPr>
          <w:rFonts w:eastAsia="仿宋_GB2312" w:hint="eastAsia"/>
        </w:rPr>
        <w:t>19</w:t>
      </w:r>
      <w:r>
        <w:rPr>
          <w:rFonts w:eastAsia="仿宋_GB2312"/>
        </w:rPr>
        <w:t>年</w:t>
      </w:r>
      <w:r>
        <w:rPr>
          <w:rFonts w:eastAsia="仿宋_GB2312" w:hint="eastAsia"/>
        </w:rPr>
        <w:t>2</w:t>
      </w:r>
      <w:r>
        <w:rPr>
          <w:rFonts w:eastAsia="仿宋_GB2312"/>
        </w:rPr>
        <w:t>月</w:t>
      </w:r>
    </w:p>
    <w:p w14:paraId="1F29C3F8" w14:textId="39E012B3" w:rsidR="002777D2" w:rsidRPr="00F43922" w:rsidRDefault="002777D2" w:rsidP="00F43922">
      <w:pPr>
        <w:spacing w:line="440" w:lineRule="exact"/>
        <w:ind w:leftChars="-202" w:left="-424" w:rightChars="-27" w:right="-57" w:firstLineChars="200" w:firstLine="480"/>
        <w:jc w:val="left"/>
        <w:rPr>
          <w:rFonts w:eastAsia="仿宋_GB2312"/>
          <w:bCs/>
          <w:sz w:val="24"/>
        </w:rPr>
      </w:pPr>
    </w:p>
    <w:sectPr w:rsidR="002777D2" w:rsidRPr="00F43922">
      <w:footerReference w:type="even" r:id="rId6"/>
      <w:footerReference w:type="default" r:id="rId7"/>
      <w:pgSz w:w="11906" w:h="16838"/>
      <w:pgMar w:top="1247" w:right="1247" w:bottom="1247" w:left="124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2507" w14:textId="77777777" w:rsidR="007B3FC3" w:rsidRDefault="007B3FC3">
      <w:r>
        <w:separator/>
      </w:r>
    </w:p>
  </w:endnote>
  <w:endnote w:type="continuationSeparator" w:id="0">
    <w:p w14:paraId="0ADCA60D" w14:textId="77777777" w:rsidR="007B3FC3" w:rsidRDefault="007B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EEE7" w14:textId="77777777" w:rsidR="002777D2" w:rsidRDefault="000000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EEDC812" w14:textId="77777777" w:rsidR="002777D2" w:rsidRDefault="002777D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6530" w14:textId="77777777" w:rsidR="002777D2" w:rsidRDefault="000000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3686DA8C" w14:textId="77777777" w:rsidR="002777D2" w:rsidRDefault="002777D2">
    <w:pPr>
      <w:pStyle w:val="a3"/>
      <w:framePr w:wrap="around" w:vAnchor="text" w:hAnchor="margin" w:xAlign="outside" w:y="1"/>
      <w:ind w:right="360"/>
      <w:rPr>
        <w:rStyle w:val="a5"/>
      </w:rPr>
    </w:pPr>
  </w:p>
  <w:p w14:paraId="6E7B0D37" w14:textId="77777777" w:rsidR="002777D2" w:rsidRDefault="002777D2">
    <w:pPr>
      <w:pStyle w:val="a3"/>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944F" w14:textId="77777777" w:rsidR="007B3FC3" w:rsidRDefault="007B3FC3">
      <w:r>
        <w:separator/>
      </w:r>
    </w:p>
  </w:footnote>
  <w:footnote w:type="continuationSeparator" w:id="0">
    <w:p w14:paraId="6FA917E7" w14:textId="77777777" w:rsidR="007B3FC3" w:rsidRDefault="007B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JlODliMGM1ZGMzYTU4YjQwZTE2ZWZhNDc5ZDNjN2MifQ=="/>
  </w:docVars>
  <w:rsids>
    <w:rsidRoot w:val="00377B00"/>
    <w:rsid w:val="00072298"/>
    <w:rsid w:val="00096B12"/>
    <w:rsid w:val="000F59EC"/>
    <w:rsid w:val="0018306A"/>
    <w:rsid w:val="0022189C"/>
    <w:rsid w:val="002777D2"/>
    <w:rsid w:val="00377B00"/>
    <w:rsid w:val="0038774D"/>
    <w:rsid w:val="003A1C50"/>
    <w:rsid w:val="003B7BC5"/>
    <w:rsid w:val="003F41B3"/>
    <w:rsid w:val="00405298"/>
    <w:rsid w:val="004F5B6E"/>
    <w:rsid w:val="005C3982"/>
    <w:rsid w:val="00773A14"/>
    <w:rsid w:val="007846E4"/>
    <w:rsid w:val="007B3FC3"/>
    <w:rsid w:val="007C6253"/>
    <w:rsid w:val="00866E42"/>
    <w:rsid w:val="008C7F2D"/>
    <w:rsid w:val="009506DE"/>
    <w:rsid w:val="00987888"/>
    <w:rsid w:val="00A45472"/>
    <w:rsid w:val="00A537CA"/>
    <w:rsid w:val="00AB415A"/>
    <w:rsid w:val="00AE1179"/>
    <w:rsid w:val="00B10E54"/>
    <w:rsid w:val="00C36A4E"/>
    <w:rsid w:val="00CC544B"/>
    <w:rsid w:val="00E51CFF"/>
    <w:rsid w:val="00F43922"/>
    <w:rsid w:val="00F921E4"/>
    <w:rsid w:val="44D80902"/>
    <w:rsid w:val="53C020A8"/>
    <w:rsid w:val="64EA63B8"/>
    <w:rsid w:val="772B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67DD4"/>
  <w15:docId w15:val="{8B0B7E5B-8704-4F00-A5D3-A1777498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widowControl/>
      <w:ind w:leftChars="210" w:left="420" w:firstLineChars="7" w:firstLine="15"/>
      <w:jc w:val="left"/>
    </w:pPr>
    <w:rPr>
      <w:rFonts w:ascii="仿宋_GB2312" w:eastAsia="仿宋_GB2312"/>
      <w:kern w:val="0"/>
      <w:szCs w:val="20"/>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line="440" w:lineRule="exact"/>
      <w:ind w:firstLineChars="597" w:firstLine="1254"/>
    </w:pPr>
    <w:rPr>
      <w:rFonts w:eastAsia="仿宋_GB2312"/>
      <w:lang w:val="fr-FR"/>
    </w:rPr>
  </w:style>
  <w:style w:type="paragraph" w:styleId="3">
    <w:name w:val="Body Text Indent 3"/>
    <w:basedOn w:val="a"/>
    <w:qFormat/>
    <w:pPr>
      <w:spacing w:line="440" w:lineRule="exact"/>
      <w:ind w:firstLine="435"/>
    </w:pPr>
    <w:rPr>
      <w:rFonts w:ascii="仿宋_GB2312" w:eastAsia="仿宋_GB2312"/>
      <w:szCs w:val="20"/>
    </w:rPr>
  </w:style>
  <w:style w:type="character" w:styleId="a5">
    <w:name w:val="page number"/>
    <w:basedOn w:val="a0"/>
    <w:qFormat/>
  </w:style>
  <w:style w:type="character" w:styleId="a6">
    <w:name w:val="Hyperlink"/>
    <w:qFormat/>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857</Characters>
  <Application>Microsoft Office Word</Application>
  <DocSecurity>0</DocSecurity>
  <Lines>7</Lines>
  <Paragraphs>2</Paragraphs>
  <ScaleCrop>false</ScaleCrop>
  <Company>COMMONORG</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1E10935,1E10905  综合英语（一）(二)                      学分：6，6</dc:title>
  <dc:creator>COMMON</dc:creator>
  <cp:lastModifiedBy>张 晴</cp:lastModifiedBy>
  <cp:revision>3</cp:revision>
  <cp:lastPrinted>2005-06-15T01:31:00Z</cp:lastPrinted>
  <dcterms:created xsi:type="dcterms:W3CDTF">2022-10-17T04:29:00Z</dcterms:created>
  <dcterms:modified xsi:type="dcterms:W3CDTF">2022-10-17T04:40:00Z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BB756771FEC04D8CAF15435188883A59</vt:lpwstr>
  </property>
</Properties>
</file>