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F8E4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2A7912B4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01CF4EFF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09164AAE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373BB7FA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090DB639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6E146D0A" w14:textId="77777777" w:rsidR="000F3214" w:rsidRDefault="000F321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14:paraId="20A80BA6" w14:textId="77777777" w:rsidR="000F3214" w:rsidRDefault="00E45403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浙江万里</w:t>
      </w:r>
      <w:r>
        <w:rPr>
          <w:rFonts w:eastAsia="黑体"/>
          <w:sz w:val="48"/>
        </w:rPr>
        <w:t>学院</w:t>
      </w:r>
    </w:p>
    <w:p w14:paraId="69D3B240" w14:textId="77777777" w:rsidR="000F3214" w:rsidRDefault="00E45403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课程思政专项申报表</w:t>
      </w:r>
    </w:p>
    <w:p w14:paraId="796A1E02" w14:textId="77777777" w:rsidR="000F3214" w:rsidRDefault="000F3214">
      <w:pPr>
        <w:rPr>
          <w:sz w:val="44"/>
        </w:rPr>
      </w:pPr>
    </w:p>
    <w:p w14:paraId="770E2DFB" w14:textId="0799B684" w:rsidR="000F3214" w:rsidRDefault="000F3214">
      <w:pPr>
        <w:rPr>
          <w:sz w:val="44"/>
        </w:rPr>
      </w:pPr>
    </w:p>
    <w:p w14:paraId="2EFB898C" w14:textId="77777777" w:rsidR="00364ECB" w:rsidRDefault="00364ECB">
      <w:pPr>
        <w:rPr>
          <w:sz w:val="44"/>
        </w:rPr>
      </w:pPr>
    </w:p>
    <w:p w14:paraId="44CEBB5B" w14:textId="77777777" w:rsidR="00364ECB" w:rsidRDefault="00E45403" w:rsidP="00364ECB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称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364ECB" w:rsidRPr="00364ECB">
        <w:rPr>
          <w:rFonts w:hint="eastAsia"/>
          <w:b/>
          <w:bCs/>
          <w:sz w:val="28"/>
          <w:szCs w:val="28"/>
          <w:u w:val="single"/>
        </w:rPr>
        <w:t>媒体融合助力社会治理：</w:t>
      </w:r>
    </w:p>
    <w:p w14:paraId="0301D2E8" w14:textId="0E9BBC76" w:rsidR="000F3214" w:rsidRDefault="00364ECB" w:rsidP="00364ECB">
      <w:pPr>
        <w:spacing w:line="1140" w:lineRule="exact"/>
        <w:ind w:leftChars="1100" w:left="2310" w:firstLineChars="200" w:firstLine="562"/>
        <w:rPr>
          <w:b/>
          <w:bCs/>
          <w:sz w:val="28"/>
          <w:szCs w:val="28"/>
          <w:u w:val="single"/>
        </w:rPr>
      </w:pPr>
      <w:r w:rsidRPr="00364ECB">
        <w:rPr>
          <w:rFonts w:hint="eastAsia"/>
          <w:b/>
          <w:bCs/>
          <w:sz w:val="28"/>
          <w:szCs w:val="28"/>
          <w:u w:val="single"/>
        </w:rPr>
        <w:t>新媒体理论类课程思政元素实施路径研究</w:t>
      </w:r>
      <w:r w:rsidR="00E45403"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 w14:paraId="7804C6B3" w14:textId="336CBFC4" w:rsidR="000F3214" w:rsidRDefault="00E45403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类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型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364ECB">
        <w:rPr>
          <w:rFonts w:ascii="宋体" w:eastAsia="宋体" w:hAnsi="宋体" w:hint="eastAsia"/>
          <w:b/>
          <w:bCs/>
          <w:sz w:val="28"/>
          <w:szCs w:val="28"/>
          <w:u w:val="single"/>
        </w:rPr>
        <w:t>√</w:t>
      </w:r>
      <w:r>
        <w:rPr>
          <w:rFonts w:hint="eastAsia"/>
          <w:b/>
          <w:bCs/>
          <w:sz w:val="28"/>
          <w:szCs w:val="28"/>
          <w:u w:val="single"/>
        </w:rPr>
        <w:t>研究类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sym w:font="Wingdings" w:char="00A8"/>
      </w:r>
      <w:r>
        <w:rPr>
          <w:rFonts w:hint="eastAsia"/>
          <w:b/>
          <w:bCs/>
          <w:sz w:val="28"/>
          <w:szCs w:val="28"/>
          <w:u w:val="single"/>
        </w:rPr>
        <w:t>建设类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 w14:paraId="6A47B89D" w14:textId="63ADDA9E" w:rsidR="000F3214" w:rsidRDefault="00E45403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负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责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364ECB">
        <w:rPr>
          <w:rFonts w:hint="eastAsia"/>
          <w:b/>
          <w:bCs/>
          <w:sz w:val="28"/>
          <w:szCs w:val="28"/>
          <w:u w:val="single"/>
        </w:rPr>
        <w:t>邬晶晶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</w:t>
      </w:r>
    </w:p>
    <w:p w14:paraId="5C824C0E" w14:textId="38091234" w:rsidR="000F3214" w:rsidRDefault="00E45403"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所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单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位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="00364ECB">
        <w:rPr>
          <w:rFonts w:hint="eastAsia"/>
          <w:b/>
          <w:bCs/>
          <w:sz w:val="28"/>
          <w:szCs w:val="28"/>
          <w:u w:val="single"/>
        </w:rPr>
        <w:t>浙江万里学院文化与传播学院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14:paraId="0DAC99F1" w14:textId="42271FF3" w:rsidR="000F3214" w:rsidRDefault="00E45403"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填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期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364ECB">
        <w:rPr>
          <w:b/>
          <w:bCs/>
          <w:sz w:val="28"/>
          <w:szCs w:val="28"/>
          <w:u w:val="single"/>
        </w:rPr>
        <w:t>2021</w:t>
      </w:r>
      <w:r w:rsidR="00364ECB">
        <w:rPr>
          <w:rFonts w:hint="eastAsia"/>
          <w:b/>
          <w:bCs/>
          <w:sz w:val="28"/>
          <w:szCs w:val="28"/>
          <w:u w:val="single"/>
        </w:rPr>
        <w:t>年</w:t>
      </w:r>
      <w:r w:rsidR="00364ECB">
        <w:rPr>
          <w:rFonts w:hint="eastAsia"/>
          <w:b/>
          <w:bCs/>
          <w:sz w:val="28"/>
          <w:szCs w:val="28"/>
          <w:u w:val="single"/>
        </w:rPr>
        <w:t>2</w:t>
      </w:r>
      <w:r w:rsidR="00364ECB">
        <w:rPr>
          <w:rFonts w:hint="eastAsia"/>
          <w:b/>
          <w:bCs/>
          <w:sz w:val="28"/>
          <w:szCs w:val="28"/>
          <w:u w:val="single"/>
        </w:rPr>
        <w:t>月</w:t>
      </w:r>
      <w:r w:rsidR="00364ECB">
        <w:rPr>
          <w:rFonts w:hint="eastAsia"/>
          <w:b/>
          <w:bCs/>
          <w:sz w:val="28"/>
          <w:szCs w:val="28"/>
          <w:u w:val="single"/>
        </w:rPr>
        <w:t>2</w:t>
      </w:r>
      <w:r w:rsidR="00364ECB">
        <w:rPr>
          <w:b/>
          <w:bCs/>
          <w:sz w:val="28"/>
          <w:szCs w:val="28"/>
          <w:u w:val="single"/>
        </w:rPr>
        <w:t>0</w:t>
      </w:r>
      <w:r w:rsidR="00364ECB">
        <w:rPr>
          <w:rFonts w:hint="eastAsia"/>
          <w:b/>
          <w:bCs/>
          <w:sz w:val="28"/>
          <w:szCs w:val="28"/>
          <w:u w:val="single"/>
        </w:rPr>
        <w:t>日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</w:p>
    <w:p w14:paraId="319A78C3" w14:textId="77777777" w:rsidR="000F3214" w:rsidRDefault="000F3214"/>
    <w:p w14:paraId="00E593D6" w14:textId="77777777" w:rsidR="000F3214" w:rsidRDefault="00E45403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一、基本情况</w:t>
      </w:r>
    </w:p>
    <w:tbl>
      <w:tblPr>
        <w:tblW w:w="8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86"/>
        <w:gridCol w:w="1514"/>
        <w:gridCol w:w="1276"/>
        <w:gridCol w:w="1559"/>
        <w:gridCol w:w="1176"/>
        <w:gridCol w:w="1666"/>
      </w:tblGrid>
      <w:tr w:rsidR="000F3214" w14:paraId="24690FF2" w14:textId="77777777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14:paraId="02652029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7191" w:type="dxa"/>
            <w:gridSpan w:val="5"/>
            <w:vAlign w:val="center"/>
          </w:tcPr>
          <w:p w14:paraId="7C8F66D6" w14:textId="40990836" w:rsidR="000F3214" w:rsidRDefault="00364ECB">
            <w:pPr>
              <w:jc w:val="center"/>
              <w:rPr>
                <w:rFonts w:ascii="黑体" w:eastAsia="黑体"/>
                <w:sz w:val="24"/>
              </w:rPr>
            </w:pPr>
            <w:r w:rsidRPr="00364ECB">
              <w:rPr>
                <w:rFonts w:ascii="黑体" w:eastAsia="黑体" w:hint="eastAsia"/>
                <w:sz w:val="24"/>
              </w:rPr>
              <w:t>媒体融合助力社会治理：新媒体理论类课程思政元素实施路径研究</w:t>
            </w:r>
          </w:p>
        </w:tc>
      </w:tr>
      <w:tr w:rsidR="000F3214" w14:paraId="4079AA70" w14:textId="77777777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14:paraId="6D958D4E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7191" w:type="dxa"/>
            <w:gridSpan w:val="5"/>
            <w:vAlign w:val="center"/>
          </w:tcPr>
          <w:p w14:paraId="1D5AD3BD" w14:textId="63091738" w:rsidR="000F3214" w:rsidRDefault="00A35DA1">
            <w:pPr>
              <w:ind w:firstLineChars="350" w:firstLine="840"/>
              <w:jc w:val="left"/>
              <w:rPr>
                <w:rFonts w:ascii="黑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√</w:t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t xml:space="preserve">教研论文   </w:t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t xml:space="preserve">研究报告   </w:t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t xml:space="preserve">示范专业  </w:t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="00E45403">
              <w:rPr>
                <w:rFonts w:asciiTheme="minorEastAsia" w:hAnsiTheme="minorEastAsia" w:cstheme="minorEastAsia" w:hint="eastAsia"/>
                <w:sz w:val="24"/>
              </w:rPr>
              <w:t>示范课程</w:t>
            </w:r>
          </w:p>
        </w:tc>
      </w:tr>
      <w:tr w:rsidR="000F3214" w14:paraId="4B8F89C6" w14:textId="77777777">
        <w:trPr>
          <w:cantSplit/>
          <w:trHeight w:hRule="exact" w:val="567"/>
        </w:trPr>
        <w:tc>
          <w:tcPr>
            <w:tcW w:w="1713" w:type="dxa"/>
            <w:gridSpan w:val="2"/>
            <w:vAlign w:val="center"/>
          </w:tcPr>
          <w:p w14:paraId="168C6E0C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负责人姓名</w:t>
            </w:r>
          </w:p>
        </w:tc>
        <w:tc>
          <w:tcPr>
            <w:tcW w:w="2790" w:type="dxa"/>
            <w:gridSpan w:val="2"/>
            <w:vAlign w:val="center"/>
          </w:tcPr>
          <w:p w14:paraId="2466704B" w14:textId="2A80BC8F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邬晶晶</w:t>
            </w:r>
          </w:p>
        </w:tc>
        <w:tc>
          <w:tcPr>
            <w:tcW w:w="2735" w:type="dxa"/>
            <w:gridSpan w:val="2"/>
            <w:vAlign w:val="center"/>
          </w:tcPr>
          <w:p w14:paraId="08EEADFD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479573FD" w14:textId="7D99039D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979</w:t>
            </w:r>
            <w:r>
              <w:rPr>
                <w:rFonts w:ascii="黑体" w:eastAsia="黑体" w:hint="eastAsia"/>
                <w:sz w:val="24"/>
              </w:rPr>
              <w:t>年4月</w:t>
            </w:r>
          </w:p>
        </w:tc>
      </w:tr>
      <w:tr w:rsidR="000F3214" w14:paraId="1C7302F9" w14:textId="77777777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14:paraId="5CA55B1A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称</w:t>
            </w:r>
          </w:p>
        </w:tc>
        <w:tc>
          <w:tcPr>
            <w:tcW w:w="2790" w:type="dxa"/>
            <w:gridSpan w:val="2"/>
            <w:vAlign w:val="center"/>
          </w:tcPr>
          <w:p w14:paraId="4EA4DD0B" w14:textId="1BA25014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副教授</w:t>
            </w:r>
          </w:p>
        </w:tc>
        <w:tc>
          <w:tcPr>
            <w:tcW w:w="2735" w:type="dxa"/>
            <w:gridSpan w:val="2"/>
            <w:vAlign w:val="center"/>
          </w:tcPr>
          <w:p w14:paraId="25C0DEB7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732CE5A6" w14:textId="0749E2AA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传播学</w:t>
            </w:r>
          </w:p>
        </w:tc>
      </w:tr>
      <w:tr w:rsidR="000F3214" w14:paraId="527F9E64" w14:textId="77777777">
        <w:trPr>
          <w:cantSplit/>
          <w:trHeight w:hRule="exact" w:val="567"/>
        </w:trPr>
        <w:tc>
          <w:tcPr>
            <w:tcW w:w="1713" w:type="dxa"/>
            <w:gridSpan w:val="2"/>
            <w:vMerge w:val="restart"/>
            <w:vAlign w:val="center"/>
          </w:tcPr>
          <w:p w14:paraId="0345D311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14:paraId="160991C3" w14:textId="77777777" w:rsidR="00A35DA1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浙江万里学院</w:t>
            </w:r>
          </w:p>
          <w:p w14:paraId="28BEE707" w14:textId="53B9B2B4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文化与传播学院</w:t>
            </w:r>
          </w:p>
        </w:tc>
        <w:tc>
          <w:tcPr>
            <w:tcW w:w="1559" w:type="dxa"/>
            <w:vMerge w:val="restart"/>
            <w:vAlign w:val="center"/>
          </w:tcPr>
          <w:p w14:paraId="3EB1C5B2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</w:t>
            </w:r>
          </w:p>
          <w:p w14:paraId="44FA1974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方式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3E2C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  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0FF50" w14:textId="52DE1A0A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13958321801</w:t>
            </w:r>
          </w:p>
        </w:tc>
      </w:tr>
      <w:tr w:rsidR="000F3214" w14:paraId="491494EA" w14:textId="77777777">
        <w:trPr>
          <w:cantSplit/>
          <w:trHeight w:hRule="exact" w:val="567"/>
        </w:trPr>
        <w:tc>
          <w:tcPr>
            <w:tcW w:w="1713" w:type="dxa"/>
            <w:gridSpan w:val="2"/>
            <w:vMerge/>
            <w:vAlign w:val="center"/>
          </w:tcPr>
          <w:p w14:paraId="04EC459D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14:paraId="77373EFF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78A7DD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38CC7A10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E-mail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17739B2C" w14:textId="7DA373B5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57988971@qq,com</w:t>
            </w:r>
          </w:p>
        </w:tc>
      </w:tr>
      <w:tr w:rsidR="000F3214" w14:paraId="22C346C7" w14:textId="77777777">
        <w:trPr>
          <w:cantSplit/>
          <w:trHeight w:hRule="exact" w:val="567"/>
        </w:trPr>
        <w:tc>
          <w:tcPr>
            <w:tcW w:w="527" w:type="dxa"/>
            <w:vMerge w:val="restart"/>
            <w:vAlign w:val="center"/>
          </w:tcPr>
          <w:p w14:paraId="35A1BC1C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主要参加者</w:t>
            </w:r>
          </w:p>
        </w:tc>
        <w:tc>
          <w:tcPr>
            <w:tcW w:w="1186" w:type="dxa"/>
            <w:vAlign w:val="center"/>
          </w:tcPr>
          <w:p w14:paraId="18BA559E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514" w:type="dxa"/>
            <w:vAlign w:val="center"/>
          </w:tcPr>
          <w:p w14:paraId="3F7340E7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38DA1BA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2B82452C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2842" w:type="dxa"/>
            <w:gridSpan w:val="2"/>
            <w:vAlign w:val="center"/>
          </w:tcPr>
          <w:p w14:paraId="3FA47257" w14:textId="77777777" w:rsidR="000F3214" w:rsidRDefault="00E454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 作 单 位</w:t>
            </w:r>
          </w:p>
        </w:tc>
      </w:tr>
      <w:tr w:rsidR="000F3214" w14:paraId="5EB4E7CD" w14:textId="77777777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14:paraId="387F0B99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CECB51C" w14:textId="1977CBFD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闻学峰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FECECC8" w14:textId="0685EA14" w:rsidR="000F3214" w:rsidRDefault="001038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972</w:t>
            </w:r>
            <w:r>
              <w:rPr>
                <w:rFonts w:ascii="黑体" w:eastAsia="黑体" w:hint="eastAsia"/>
                <w:sz w:val="24"/>
              </w:rPr>
              <w:t>．03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448700" w14:textId="7ABD7A2B" w:rsidR="000F3214" w:rsidRDefault="00A35D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副教授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FBFCBD" w14:textId="18665509" w:rsidR="000F3214" w:rsidRDefault="0092086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新闻传播学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14:paraId="781BD485" w14:textId="3A487870" w:rsidR="000F3214" w:rsidRDefault="0092086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浙江万里学院文传学院</w:t>
            </w:r>
          </w:p>
        </w:tc>
      </w:tr>
      <w:tr w:rsidR="000F3214" w14:paraId="175D8551" w14:textId="77777777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14:paraId="5D2D9C7B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901EF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1334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8284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0C684" w14:textId="77777777" w:rsidR="000F3214" w:rsidRDefault="000F321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7126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F3214" w14:paraId="470D2F26" w14:textId="77777777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14:paraId="79D024FA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7FA2" w14:textId="77777777" w:rsidR="000F3214" w:rsidRDefault="000F3214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4A96" w14:textId="77777777" w:rsidR="000F3214" w:rsidRDefault="000F3214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2314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6DC9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A8B6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F3214" w14:paraId="1AB9E820" w14:textId="77777777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14:paraId="5FD6A742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B82BE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37EDA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64424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F5D7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40DFF" w14:textId="77777777" w:rsidR="000F3214" w:rsidRDefault="000F321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F3214" w14:paraId="13659FF7" w14:textId="77777777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14:paraId="690ACA18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FCF1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F9DEB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F738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DF7B0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D455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4" w14:paraId="264DEF1E" w14:textId="77777777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14:paraId="3CB68D77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D3B0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EF64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28AC0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19CCD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92F07" w14:textId="77777777" w:rsidR="000F3214" w:rsidRDefault="000F3214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16DB27FE" w14:textId="77777777" w:rsidR="000F3214" w:rsidRDefault="00E45403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二、项目基本情况</w:t>
      </w:r>
    </w:p>
    <w:tbl>
      <w:tblPr>
        <w:tblW w:w="9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641"/>
      </w:tblGrid>
      <w:tr w:rsidR="000F3214" w14:paraId="1621EABB" w14:textId="77777777">
        <w:trPr>
          <w:trHeight w:val="4625"/>
        </w:trPr>
        <w:tc>
          <w:tcPr>
            <w:tcW w:w="1359" w:type="dxa"/>
            <w:vAlign w:val="center"/>
          </w:tcPr>
          <w:p w14:paraId="709A09CC" w14:textId="77777777" w:rsidR="000F3214" w:rsidRDefault="000F321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14:paraId="6076BEBC" w14:textId="77777777" w:rsidR="000F3214" w:rsidRDefault="000F321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14:paraId="4680143A" w14:textId="77777777" w:rsidR="000F3214" w:rsidRDefault="000F321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14:paraId="3A94DE6C" w14:textId="77777777" w:rsidR="000F3214" w:rsidRDefault="000F321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14:paraId="7C25978B" w14:textId="77777777" w:rsidR="000F3214" w:rsidRDefault="000F321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14:paraId="4933A62F" w14:textId="77777777" w:rsidR="000F3214" w:rsidRDefault="00E4540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前期基础</w:t>
            </w:r>
          </w:p>
          <w:p w14:paraId="5D7B281F" w14:textId="77777777" w:rsidR="000F3214" w:rsidRDefault="000F3214">
            <w:pPr>
              <w:spacing w:line="320" w:lineRule="exact"/>
              <w:jc w:val="center"/>
              <w:rPr>
                <w:sz w:val="24"/>
              </w:rPr>
            </w:pPr>
          </w:p>
          <w:p w14:paraId="58BF1F4D" w14:textId="77777777" w:rsidR="000F3214" w:rsidRDefault="000F3214">
            <w:pPr>
              <w:spacing w:line="320" w:lineRule="exact"/>
              <w:jc w:val="center"/>
              <w:rPr>
                <w:sz w:val="24"/>
              </w:rPr>
            </w:pPr>
          </w:p>
          <w:p w14:paraId="3720B859" w14:textId="77777777" w:rsidR="000F3214" w:rsidRDefault="000F3214">
            <w:pPr>
              <w:spacing w:line="320" w:lineRule="exact"/>
              <w:jc w:val="center"/>
              <w:rPr>
                <w:sz w:val="24"/>
              </w:rPr>
            </w:pPr>
          </w:p>
          <w:p w14:paraId="7D4CECF8" w14:textId="77777777" w:rsidR="000F3214" w:rsidRDefault="000F3214">
            <w:pPr>
              <w:spacing w:line="320" w:lineRule="exact"/>
              <w:jc w:val="center"/>
              <w:rPr>
                <w:sz w:val="24"/>
              </w:rPr>
            </w:pPr>
          </w:p>
          <w:p w14:paraId="0B2BE09B" w14:textId="77777777" w:rsidR="000F3214" w:rsidRDefault="000F32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41" w:type="dxa"/>
          </w:tcPr>
          <w:p w14:paraId="5F0D2B12" w14:textId="66DAD3FD" w:rsidR="000F3214" w:rsidRDefault="000D3D2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年春季学期的《新媒体概论》课程中，已</w:t>
            </w:r>
            <w:r w:rsidR="00465A50"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>新媒体发展和媒介融合助力社会治理</w:t>
            </w:r>
            <w:r w:rsidR="00465A50">
              <w:rPr>
                <w:rFonts w:hint="eastAsia"/>
                <w:sz w:val="24"/>
              </w:rPr>
              <w:t>的角度</w:t>
            </w:r>
            <w:r>
              <w:rPr>
                <w:rFonts w:hint="eastAsia"/>
                <w:sz w:val="24"/>
              </w:rPr>
              <w:t>开展课程思政教育，在课程教学中</w:t>
            </w:r>
            <w:r w:rsidR="00465A50">
              <w:rPr>
                <w:rFonts w:hint="eastAsia"/>
                <w:sz w:val="24"/>
              </w:rPr>
              <w:t>根据</w:t>
            </w:r>
            <w:r>
              <w:rPr>
                <w:rFonts w:hint="eastAsia"/>
                <w:sz w:val="24"/>
              </w:rPr>
              <w:t>各章节的</w:t>
            </w:r>
            <w:r w:rsidR="00465A50"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内容各有侧重地</w:t>
            </w:r>
            <w:r w:rsidR="00465A50">
              <w:rPr>
                <w:rFonts w:hint="eastAsia"/>
                <w:sz w:val="24"/>
              </w:rPr>
              <w:t>进行融入。</w:t>
            </w:r>
            <w:r>
              <w:rPr>
                <w:rFonts w:hint="eastAsia"/>
                <w:sz w:val="24"/>
              </w:rPr>
              <w:t>让学生调研宁波县级融媒体，作为课程作业，促进学生了解基层主流媒体的建设</w:t>
            </w:r>
            <w:r w:rsidR="00465A50">
              <w:rPr>
                <w:rFonts w:hint="eastAsia"/>
                <w:sz w:val="24"/>
              </w:rPr>
              <w:t>，理解</w:t>
            </w:r>
            <w:r w:rsidR="00465A50" w:rsidRPr="00465A50">
              <w:rPr>
                <w:rFonts w:hint="eastAsia"/>
                <w:sz w:val="24"/>
              </w:rPr>
              <w:t>县级融媒体是在新型主流媒体和现代传播体系建设的框架下建构的，是网络传播时代我国基层媒体发展的方向，是贯彻落实党中央决策部署，凝聚群众、引导群众、服务群众的有力抓手，能打通媒体融合、连接群众和基层治理的“最后一公里”，是基层社会治理的有力抓手。</w:t>
            </w:r>
            <w:r w:rsidR="00465A50">
              <w:rPr>
                <w:rFonts w:hint="eastAsia"/>
                <w:sz w:val="24"/>
              </w:rPr>
              <w:t>并开展了素质拓展项目《</w:t>
            </w:r>
            <w:r w:rsidR="00465A50" w:rsidRPr="00465A50">
              <w:rPr>
                <w:rFonts w:hint="eastAsia"/>
                <w:sz w:val="24"/>
              </w:rPr>
              <w:t>宁波市县级融媒体调研</w:t>
            </w:r>
            <w:r w:rsidR="00465A50">
              <w:rPr>
                <w:rFonts w:hint="eastAsia"/>
                <w:sz w:val="24"/>
              </w:rPr>
              <w:t>》，进行更深入的调研和指导。</w:t>
            </w:r>
          </w:p>
          <w:p w14:paraId="74037C5B" w14:textId="162D1C76" w:rsidR="00465A50" w:rsidRDefault="00465A5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指导两组学生在已有调研的基础上，申报创新创业项目</w:t>
            </w:r>
            <w:r w:rsidR="00C33796">
              <w:rPr>
                <w:rFonts w:hint="eastAsia"/>
                <w:sz w:val="24"/>
              </w:rPr>
              <w:t>《</w:t>
            </w:r>
            <w:r w:rsidR="00C33796" w:rsidRPr="00C33796">
              <w:rPr>
                <w:rFonts w:hint="eastAsia"/>
                <w:sz w:val="24"/>
              </w:rPr>
              <w:t>县级融媒体移动客户端发展现状调查及对策研究——以宁波市为例</w:t>
            </w:r>
            <w:r w:rsidR="00C33796">
              <w:rPr>
                <w:rFonts w:hint="eastAsia"/>
                <w:sz w:val="24"/>
              </w:rPr>
              <w:t>》和《</w:t>
            </w:r>
            <w:r w:rsidR="00C33796" w:rsidRPr="00C33796">
              <w:rPr>
                <w:rFonts w:hint="eastAsia"/>
                <w:sz w:val="24"/>
              </w:rPr>
              <w:t>县级融媒体助推乡村振兴战略进程和对策建议——以宁波市鄞州区融媒体中心为例</w:t>
            </w:r>
            <w:r w:rsidR="00C33796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，</w:t>
            </w:r>
            <w:r w:rsidR="00C33796">
              <w:rPr>
                <w:rFonts w:hint="eastAsia"/>
                <w:sz w:val="24"/>
              </w:rPr>
              <w:t>被立项为</w:t>
            </w:r>
            <w:r w:rsidR="00C33796" w:rsidRPr="00C33796">
              <w:rPr>
                <w:rFonts w:hint="eastAsia"/>
                <w:sz w:val="24"/>
              </w:rPr>
              <w:t>2021</w:t>
            </w:r>
            <w:r w:rsidR="00C33796" w:rsidRPr="00C33796">
              <w:rPr>
                <w:rFonts w:hint="eastAsia"/>
                <w:sz w:val="24"/>
              </w:rPr>
              <w:t>年省级大学生创新创业训练计划项目</w:t>
            </w:r>
            <w:r>
              <w:rPr>
                <w:rFonts w:hint="eastAsia"/>
                <w:sz w:val="24"/>
              </w:rPr>
              <w:t>。</w:t>
            </w:r>
          </w:p>
          <w:p w14:paraId="2D544D30" w14:textId="2723A742" w:rsidR="00465A50" w:rsidRDefault="00465A50">
            <w:pPr>
              <w:spacing w:line="320" w:lineRule="exact"/>
              <w:rPr>
                <w:sz w:val="24"/>
              </w:rPr>
            </w:pPr>
          </w:p>
        </w:tc>
      </w:tr>
      <w:tr w:rsidR="000F3214" w14:paraId="4F9FF523" w14:textId="77777777">
        <w:trPr>
          <w:trHeight w:val="9842"/>
        </w:trPr>
        <w:tc>
          <w:tcPr>
            <w:tcW w:w="1359" w:type="dxa"/>
            <w:vAlign w:val="center"/>
          </w:tcPr>
          <w:p w14:paraId="2E36B591" w14:textId="77777777" w:rsidR="000F3214" w:rsidRDefault="00E4540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实施方案及计划</w:t>
            </w:r>
          </w:p>
        </w:tc>
        <w:tc>
          <w:tcPr>
            <w:tcW w:w="7641" w:type="dxa"/>
          </w:tcPr>
          <w:p w14:paraId="1ED35864" w14:textId="15C5183A" w:rsidR="00C33796" w:rsidRPr="00C33796" w:rsidRDefault="00C33796" w:rsidP="00C33796">
            <w:pPr>
              <w:spacing w:line="320" w:lineRule="exact"/>
              <w:rPr>
                <w:sz w:val="24"/>
              </w:rPr>
            </w:pPr>
            <w:r w:rsidRPr="00C33796">
              <w:rPr>
                <w:rFonts w:hint="eastAsia"/>
                <w:sz w:val="24"/>
              </w:rPr>
              <w:t>2021</w:t>
            </w:r>
            <w:r w:rsidRPr="00C33796">
              <w:rPr>
                <w:rFonts w:hint="eastAsia"/>
                <w:sz w:val="24"/>
              </w:rPr>
              <w:t>年</w:t>
            </w:r>
            <w:r w:rsidRPr="00C33796">
              <w:rPr>
                <w:rFonts w:hint="eastAsia"/>
                <w:sz w:val="24"/>
              </w:rPr>
              <w:t>11</w:t>
            </w:r>
            <w:r w:rsidR="006D187D">
              <w:rPr>
                <w:rFonts w:hint="eastAsia"/>
                <w:sz w:val="24"/>
              </w:rPr>
              <w:t>月</w:t>
            </w:r>
            <w:r w:rsidRPr="00C33796">
              <w:rPr>
                <w:rFonts w:hint="eastAsia"/>
                <w:sz w:val="24"/>
              </w:rPr>
              <w:t>-2022</w:t>
            </w:r>
            <w:r w:rsidRPr="00C33796">
              <w:rPr>
                <w:rFonts w:hint="eastAsia"/>
                <w:sz w:val="24"/>
              </w:rPr>
              <w:t>年</w:t>
            </w:r>
            <w:r w:rsidRPr="00C33796">
              <w:rPr>
                <w:rFonts w:hint="eastAsia"/>
                <w:sz w:val="24"/>
              </w:rPr>
              <w:t>1</w:t>
            </w:r>
            <w:r w:rsidRPr="00C33796">
              <w:rPr>
                <w:rFonts w:hint="eastAsia"/>
                <w:sz w:val="24"/>
              </w:rPr>
              <w:t>月前期调研策划</w:t>
            </w:r>
            <w:r w:rsidR="00371CB0">
              <w:rPr>
                <w:rFonts w:hint="eastAsia"/>
                <w:sz w:val="24"/>
              </w:rPr>
              <w:t>，在已有的基础上，继续深化挖掘</w:t>
            </w:r>
            <w:r w:rsidR="00572C5D">
              <w:rPr>
                <w:rFonts w:hint="eastAsia"/>
                <w:sz w:val="24"/>
              </w:rPr>
              <w:t>在</w:t>
            </w:r>
            <w:r w:rsidR="006D187D">
              <w:rPr>
                <w:rFonts w:hint="eastAsia"/>
                <w:sz w:val="24"/>
              </w:rPr>
              <w:t>新媒体理论类</w:t>
            </w:r>
            <w:r w:rsidR="00572C5D">
              <w:rPr>
                <w:rFonts w:hint="eastAsia"/>
                <w:sz w:val="24"/>
              </w:rPr>
              <w:t>课程教学中，可以如何更好地融入</w:t>
            </w:r>
            <w:r w:rsidR="00371CB0">
              <w:rPr>
                <w:rFonts w:hint="eastAsia"/>
                <w:sz w:val="24"/>
              </w:rPr>
              <w:t>媒介融合助力社会治理</w:t>
            </w:r>
            <w:r w:rsidR="00572C5D">
              <w:rPr>
                <w:rFonts w:hint="eastAsia"/>
                <w:sz w:val="24"/>
              </w:rPr>
              <w:t>的相关内容，</w:t>
            </w:r>
            <w:r w:rsidR="006D187D">
              <w:rPr>
                <w:rFonts w:hint="eastAsia"/>
                <w:sz w:val="24"/>
              </w:rPr>
              <w:t>从教学内容和教学方式两个方面进行探索</w:t>
            </w:r>
            <w:r w:rsidR="00CC3B25">
              <w:rPr>
                <w:rFonts w:hint="eastAsia"/>
                <w:sz w:val="24"/>
              </w:rPr>
              <w:t>设计</w:t>
            </w:r>
            <w:r w:rsidR="006D187D">
              <w:rPr>
                <w:rFonts w:hint="eastAsia"/>
                <w:sz w:val="24"/>
              </w:rPr>
              <w:t>，并设置相关素拓课程。</w:t>
            </w:r>
          </w:p>
          <w:p w14:paraId="4AFBEA5C" w14:textId="13B1EFF8" w:rsidR="004E3D50" w:rsidRDefault="00C33796" w:rsidP="004E3D50">
            <w:pPr>
              <w:spacing w:line="320" w:lineRule="exact"/>
              <w:rPr>
                <w:sz w:val="24"/>
              </w:rPr>
            </w:pPr>
            <w:r w:rsidRPr="00C33796">
              <w:rPr>
                <w:rFonts w:hint="eastAsia"/>
                <w:sz w:val="24"/>
              </w:rPr>
              <w:t>2022</w:t>
            </w:r>
            <w:r w:rsidRPr="00C33796">
              <w:rPr>
                <w:rFonts w:hint="eastAsia"/>
                <w:sz w:val="24"/>
              </w:rPr>
              <w:t>年</w:t>
            </w:r>
            <w:r w:rsidRPr="00C33796">
              <w:rPr>
                <w:rFonts w:hint="eastAsia"/>
                <w:sz w:val="24"/>
              </w:rPr>
              <w:t>2-6</w:t>
            </w:r>
            <w:r w:rsidRPr="00C33796">
              <w:rPr>
                <w:rFonts w:hint="eastAsia"/>
                <w:sz w:val="24"/>
              </w:rPr>
              <w:t>月</w:t>
            </w:r>
            <w:r w:rsidR="004939FD">
              <w:rPr>
                <w:rFonts w:hint="eastAsia"/>
                <w:sz w:val="24"/>
              </w:rPr>
              <w:t>，结合《新媒体概论》课程，</w:t>
            </w:r>
            <w:r w:rsidRPr="00C33796">
              <w:rPr>
                <w:rFonts w:hint="eastAsia"/>
                <w:sz w:val="24"/>
              </w:rPr>
              <w:t>实施课程思政教改</w:t>
            </w:r>
            <w:r w:rsidR="004939FD">
              <w:rPr>
                <w:rFonts w:hint="eastAsia"/>
                <w:sz w:val="24"/>
              </w:rPr>
              <w:t>。</w:t>
            </w:r>
            <w:r w:rsidR="0008150C">
              <w:rPr>
                <w:rFonts w:hint="eastAsia"/>
                <w:sz w:val="24"/>
              </w:rPr>
              <w:t>运用</w:t>
            </w:r>
            <w:r w:rsidR="00422232" w:rsidRPr="00422232">
              <w:rPr>
                <w:rFonts w:hint="eastAsia"/>
                <w:sz w:val="24"/>
              </w:rPr>
              <w:t>BOPPPS</w:t>
            </w:r>
            <w:r w:rsidR="00422232" w:rsidRPr="00422232">
              <w:rPr>
                <w:rFonts w:hint="eastAsia"/>
                <w:sz w:val="24"/>
              </w:rPr>
              <w:t>教学模式</w:t>
            </w:r>
            <w:r w:rsidR="00422232">
              <w:rPr>
                <w:rFonts w:hint="eastAsia"/>
                <w:sz w:val="24"/>
              </w:rPr>
              <w:t>、</w:t>
            </w:r>
            <w:r w:rsidR="00422232">
              <w:rPr>
                <w:sz w:val="24"/>
              </w:rPr>
              <w:t>PBL</w:t>
            </w:r>
            <w:r w:rsidR="00422232">
              <w:rPr>
                <w:rFonts w:hint="eastAsia"/>
                <w:sz w:val="24"/>
              </w:rPr>
              <w:t>问题导向教学方法、</w:t>
            </w:r>
            <w:r w:rsidR="00422232">
              <w:rPr>
                <w:rFonts w:hint="eastAsia"/>
                <w:sz w:val="24"/>
              </w:rPr>
              <w:t>T</w:t>
            </w:r>
            <w:r w:rsidR="00422232">
              <w:rPr>
                <w:sz w:val="24"/>
              </w:rPr>
              <w:t>BL</w:t>
            </w:r>
            <w:r w:rsidR="00422232">
              <w:rPr>
                <w:rFonts w:hint="eastAsia"/>
                <w:sz w:val="24"/>
              </w:rPr>
              <w:t>小组合作学习方法等，结合理论和</w:t>
            </w:r>
            <w:r w:rsidR="00943C02">
              <w:rPr>
                <w:rFonts w:hint="eastAsia"/>
                <w:sz w:val="24"/>
              </w:rPr>
              <w:t>丰富的教学</w:t>
            </w:r>
            <w:r w:rsidR="00422232">
              <w:rPr>
                <w:rFonts w:hint="eastAsia"/>
                <w:sz w:val="24"/>
              </w:rPr>
              <w:t>案例</w:t>
            </w:r>
            <w:r w:rsidR="00943C02">
              <w:rPr>
                <w:rFonts w:hint="eastAsia"/>
                <w:sz w:val="24"/>
              </w:rPr>
              <w:t>，让学生开展调研</w:t>
            </w:r>
            <w:r w:rsidR="004E3D50">
              <w:rPr>
                <w:rFonts w:hint="eastAsia"/>
                <w:sz w:val="24"/>
              </w:rPr>
              <w:t>，</w:t>
            </w:r>
            <w:r w:rsidR="00943C02">
              <w:rPr>
                <w:rFonts w:hint="eastAsia"/>
                <w:sz w:val="24"/>
              </w:rPr>
              <w:t>了解在当前网络传播时代，不同的新媒体</w:t>
            </w:r>
            <w:r w:rsidR="004E3D50">
              <w:rPr>
                <w:rFonts w:hint="eastAsia"/>
                <w:sz w:val="24"/>
              </w:rPr>
              <w:t>应用</w:t>
            </w:r>
            <w:r w:rsidR="00FD35B4">
              <w:rPr>
                <w:rFonts w:hint="eastAsia"/>
                <w:sz w:val="24"/>
              </w:rPr>
              <w:t>助力</w:t>
            </w:r>
            <w:r w:rsidR="004E3D50">
              <w:rPr>
                <w:rFonts w:hint="eastAsia"/>
                <w:sz w:val="24"/>
              </w:rPr>
              <w:t>社会治理的</w:t>
            </w:r>
            <w:r w:rsidR="00FD35B4">
              <w:rPr>
                <w:rFonts w:hint="eastAsia"/>
                <w:sz w:val="24"/>
              </w:rPr>
              <w:t>案例</w:t>
            </w:r>
            <w:r w:rsidR="00A82943">
              <w:rPr>
                <w:rFonts w:hint="eastAsia"/>
                <w:sz w:val="24"/>
              </w:rPr>
              <w:t>，总结规律，分析问题，提出对策建议</w:t>
            </w:r>
            <w:r w:rsidR="004E3D50">
              <w:rPr>
                <w:rFonts w:hint="eastAsia"/>
                <w:sz w:val="24"/>
              </w:rPr>
              <w:t>。</w:t>
            </w:r>
          </w:p>
          <w:p w14:paraId="5771E4CE" w14:textId="3544C1BE" w:rsidR="004E3D50" w:rsidRDefault="004E3D50" w:rsidP="004E3D5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相关课程思政</w:t>
            </w:r>
            <w:r w:rsidR="00E27B6D">
              <w:rPr>
                <w:rFonts w:hint="eastAsia"/>
                <w:sz w:val="24"/>
              </w:rPr>
              <w:t>元素实施路径</w:t>
            </w:r>
            <w:r w:rsidR="00CE61A5">
              <w:rPr>
                <w:rFonts w:hint="eastAsia"/>
                <w:sz w:val="24"/>
              </w:rPr>
              <w:t>的重</w:t>
            </w:r>
            <w:r>
              <w:rPr>
                <w:rFonts w:hint="eastAsia"/>
                <w:sz w:val="24"/>
              </w:rPr>
              <w:t>点有：</w:t>
            </w:r>
          </w:p>
          <w:p w14:paraId="2FA3EB1F" w14:textId="637F5AF6" w:rsidR="00886D66" w:rsidRPr="00C33796" w:rsidRDefault="004E3D50" w:rsidP="004E3D5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4E3D50">
              <w:rPr>
                <w:rFonts w:hint="eastAsia"/>
                <w:sz w:val="24"/>
              </w:rPr>
              <w:t>培养学生具备坚定正确的政治方向、爱国情怀和较高的政治素质。结合专业知识的案例教学，让学生切身体会到互联网新媒体正在重塑世界，带来整个社会权力结构转变，也为国家治理和社会治理提出紧迫的新课题。</w:t>
            </w:r>
            <w:r w:rsidRPr="004E3D50">
              <w:rPr>
                <w:rFonts w:hint="eastAsia"/>
                <w:sz w:val="24"/>
              </w:rPr>
              <w:t>2.</w:t>
            </w:r>
            <w:r w:rsidRPr="004E3D50">
              <w:rPr>
                <w:rFonts w:hint="eastAsia"/>
                <w:sz w:val="24"/>
              </w:rPr>
              <w:t>培养学生具有高度的社会责任感。结合互联网新媒体的功能与应用的案例，培养学生</w:t>
            </w:r>
            <w:r>
              <w:rPr>
                <w:rFonts w:hint="eastAsia"/>
                <w:sz w:val="24"/>
              </w:rPr>
              <w:t>在应用新媒体时</w:t>
            </w:r>
            <w:r w:rsidRPr="004E3D50">
              <w:rPr>
                <w:rFonts w:hint="eastAsia"/>
                <w:sz w:val="24"/>
              </w:rPr>
              <w:t>，具有高度的社会责任感和依法传播的意识。</w:t>
            </w:r>
            <w:r w:rsidR="00CE61A5">
              <w:rPr>
                <w:rFonts w:hint="eastAsia"/>
                <w:sz w:val="24"/>
              </w:rPr>
              <w:t>3</w:t>
            </w:r>
            <w:r w:rsidR="00CE61A5">
              <w:rPr>
                <w:sz w:val="24"/>
              </w:rPr>
              <w:t>.</w:t>
            </w:r>
            <w:r w:rsidR="00CE61A5">
              <w:rPr>
                <w:rFonts w:hint="eastAsia"/>
              </w:rPr>
              <w:t xml:space="preserve"> </w:t>
            </w:r>
            <w:r w:rsidR="00CE61A5" w:rsidRPr="00CE61A5">
              <w:rPr>
                <w:rFonts w:hint="eastAsia"/>
                <w:sz w:val="24"/>
              </w:rPr>
              <w:t>培养学生具备锻造新型主流媒体的情怀、信心、责任感和素质。在新的历史起点上，锻造中国新型主流媒体，凝聚社会共识，加强国际传播能力建设，是党中央在新闻宣传战线的战略部署</w:t>
            </w:r>
            <w:r w:rsidR="00CE61A5">
              <w:rPr>
                <w:rFonts w:hint="eastAsia"/>
                <w:sz w:val="24"/>
              </w:rPr>
              <w:t>。</w:t>
            </w:r>
            <w:r w:rsidR="00FD35B4">
              <w:rPr>
                <w:sz w:val="24"/>
              </w:rPr>
              <w:t>4</w:t>
            </w:r>
            <w:r w:rsidR="00CE61A5">
              <w:rPr>
                <w:sz w:val="24"/>
              </w:rPr>
              <w:t>.</w:t>
            </w:r>
            <w:r w:rsidR="00CE61A5">
              <w:rPr>
                <w:rFonts w:hint="eastAsia"/>
              </w:rPr>
              <w:t xml:space="preserve"> </w:t>
            </w:r>
            <w:r w:rsidR="00CE61A5" w:rsidRPr="00CE61A5">
              <w:rPr>
                <w:rFonts w:hint="eastAsia"/>
                <w:sz w:val="24"/>
              </w:rPr>
              <w:t>培养学生正确辨析网络舆论，在运用网络新媒体应对网络舆论时具备坚定正确的政治方向、爱国情怀、较高的政治素质和社会责任感。结合案例教学，提升学生的辨析能力和专业传播素养。</w:t>
            </w:r>
            <w:r w:rsidR="00FD35B4">
              <w:rPr>
                <w:sz w:val="24"/>
              </w:rPr>
              <w:t>5</w:t>
            </w:r>
            <w:r w:rsidR="00CE61A5">
              <w:rPr>
                <w:sz w:val="24"/>
              </w:rPr>
              <w:t>.</w:t>
            </w:r>
            <w:r w:rsidR="00CE61A5" w:rsidRPr="00CE61A5">
              <w:rPr>
                <w:rFonts w:hint="eastAsia"/>
                <w:sz w:val="24"/>
              </w:rPr>
              <w:t>培养学生具有甄别不同网络营销模式的素养，不唯利是图，理解掌握运用新媒体助力乡村振兴，助推经济发展，实现共同富裕。</w:t>
            </w:r>
            <w:r w:rsidR="00FD35B4">
              <w:rPr>
                <w:sz w:val="24"/>
              </w:rPr>
              <w:t>6</w:t>
            </w:r>
            <w:r w:rsidR="00886D66">
              <w:rPr>
                <w:sz w:val="24"/>
              </w:rPr>
              <w:t>.</w:t>
            </w:r>
            <w:r w:rsidR="00E27B6D">
              <w:rPr>
                <w:rFonts w:hint="eastAsia"/>
              </w:rPr>
              <w:t xml:space="preserve"> </w:t>
            </w:r>
            <w:r w:rsidR="00E27B6D" w:rsidRPr="00E27B6D">
              <w:rPr>
                <w:rFonts w:hint="eastAsia"/>
                <w:sz w:val="24"/>
              </w:rPr>
              <w:t>实际调研媒体融合助力社会治理的案例，挖掘政府、社会、企业、个人借助新媒体平台和网络新媒体传播实现网络理政、网络问政、民主参与的实践案例，分析借助新媒体促进社会沟通和社会治理的路径策略，提升爱国情怀、政治素质和社会责任感。尤其可以关注各地的县级融媒体中心在建设基层主流舆论阵地、社区信息枢纽和综合服务中心，助力基层社会治理和乡村振兴等方面的</w:t>
            </w:r>
            <w:r w:rsidR="00FD35B4">
              <w:rPr>
                <w:rFonts w:hint="eastAsia"/>
                <w:sz w:val="24"/>
              </w:rPr>
              <w:t>意义、作用、路径</w:t>
            </w:r>
            <w:r w:rsidR="00E27B6D" w:rsidRPr="00E27B6D">
              <w:rPr>
                <w:rFonts w:hint="eastAsia"/>
                <w:sz w:val="24"/>
              </w:rPr>
              <w:t>、困难、问题和发展对策，深入实际开展调研。</w:t>
            </w:r>
          </w:p>
          <w:p w14:paraId="77D99070" w14:textId="453F3340" w:rsidR="00C33796" w:rsidRDefault="00C33796" w:rsidP="00C33796">
            <w:pPr>
              <w:spacing w:line="320" w:lineRule="exact"/>
              <w:rPr>
                <w:sz w:val="24"/>
              </w:rPr>
            </w:pPr>
            <w:r w:rsidRPr="00C33796">
              <w:rPr>
                <w:rFonts w:hint="eastAsia"/>
                <w:sz w:val="24"/>
              </w:rPr>
              <w:t>2022</w:t>
            </w:r>
            <w:r w:rsidRPr="00C33796">
              <w:rPr>
                <w:rFonts w:hint="eastAsia"/>
                <w:sz w:val="24"/>
              </w:rPr>
              <w:t>年</w:t>
            </w:r>
            <w:r w:rsidRPr="00C33796">
              <w:rPr>
                <w:rFonts w:hint="eastAsia"/>
                <w:sz w:val="24"/>
              </w:rPr>
              <w:t>7-8</w:t>
            </w:r>
            <w:r w:rsidRPr="00C33796">
              <w:rPr>
                <w:rFonts w:hint="eastAsia"/>
                <w:sz w:val="24"/>
              </w:rPr>
              <w:t>月撰写论文</w:t>
            </w:r>
            <w:r w:rsidR="00CC3B25">
              <w:rPr>
                <w:rFonts w:hint="eastAsia"/>
                <w:sz w:val="24"/>
              </w:rPr>
              <w:t>。</w:t>
            </w:r>
          </w:p>
          <w:p w14:paraId="74893AC1" w14:textId="1CEE67AE" w:rsidR="000F3214" w:rsidRDefault="00C33796" w:rsidP="00E27B6D">
            <w:pPr>
              <w:spacing w:line="320" w:lineRule="exact"/>
              <w:rPr>
                <w:sz w:val="24"/>
              </w:rPr>
            </w:pPr>
            <w:r w:rsidRPr="00C33796">
              <w:rPr>
                <w:rFonts w:hint="eastAsia"/>
                <w:sz w:val="24"/>
              </w:rPr>
              <w:t>2022</w:t>
            </w:r>
            <w:r w:rsidRPr="00C33796">
              <w:rPr>
                <w:rFonts w:hint="eastAsia"/>
                <w:sz w:val="24"/>
              </w:rPr>
              <w:t>年</w:t>
            </w:r>
            <w:r w:rsidRPr="00C33796">
              <w:rPr>
                <w:rFonts w:hint="eastAsia"/>
                <w:sz w:val="24"/>
              </w:rPr>
              <w:t>9</w:t>
            </w:r>
            <w:r w:rsidRPr="00C33796">
              <w:rPr>
                <w:rFonts w:hint="eastAsia"/>
                <w:sz w:val="24"/>
              </w:rPr>
              <w:t>月</w:t>
            </w:r>
            <w:r w:rsidRPr="00C33796">
              <w:rPr>
                <w:rFonts w:hint="eastAsia"/>
                <w:sz w:val="24"/>
              </w:rPr>
              <w:t>-2023</w:t>
            </w:r>
            <w:r w:rsidRPr="00C33796">
              <w:rPr>
                <w:rFonts w:hint="eastAsia"/>
                <w:sz w:val="24"/>
              </w:rPr>
              <w:t>年</w:t>
            </w:r>
            <w:r w:rsidRPr="00C33796">
              <w:rPr>
                <w:rFonts w:hint="eastAsia"/>
                <w:sz w:val="24"/>
              </w:rPr>
              <w:t>6</w:t>
            </w:r>
            <w:r w:rsidRPr="00C33796">
              <w:rPr>
                <w:rFonts w:hint="eastAsia"/>
                <w:sz w:val="24"/>
              </w:rPr>
              <w:t>月继续</w:t>
            </w:r>
            <w:r w:rsidR="00CC3B25">
              <w:rPr>
                <w:rFonts w:hint="eastAsia"/>
                <w:sz w:val="24"/>
              </w:rPr>
              <w:t>完善</w:t>
            </w:r>
            <w:r w:rsidRPr="00C33796">
              <w:rPr>
                <w:rFonts w:hint="eastAsia"/>
                <w:sz w:val="24"/>
              </w:rPr>
              <w:t>教改，同时修改论文，投稿发表</w:t>
            </w:r>
            <w:r w:rsidR="00CC3B25">
              <w:rPr>
                <w:rFonts w:hint="eastAsia"/>
                <w:sz w:val="24"/>
              </w:rPr>
              <w:t>。</w:t>
            </w:r>
          </w:p>
        </w:tc>
      </w:tr>
      <w:tr w:rsidR="000F3214" w14:paraId="7D569AAF" w14:textId="77777777">
        <w:trPr>
          <w:trHeight w:val="1385"/>
        </w:trPr>
        <w:tc>
          <w:tcPr>
            <w:tcW w:w="1359" w:type="dxa"/>
            <w:vAlign w:val="center"/>
          </w:tcPr>
          <w:p w14:paraId="468C1B0D" w14:textId="77777777" w:rsidR="000F3214" w:rsidRDefault="00E4540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预期成果</w:t>
            </w:r>
          </w:p>
        </w:tc>
        <w:tc>
          <w:tcPr>
            <w:tcW w:w="7641" w:type="dxa"/>
          </w:tcPr>
          <w:p w14:paraId="07F6ABAD" w14:textId="25FA577E" w:rsidR="000F3214" w:rsidRDefault="0092086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√</w:t>
            </w:r>
            <w:r w:rsidR="00E45403">
              <w:rPr>
                <w:rFonts w:asciiTheme="majorEastAsia" w:eastAsiaTheme="majorEastAsia" w:hAnsiTheme="majorEastAsia" w:cstheme="majorEastAsia" w:hint="eastAsia"/>
                <w:sz w:val="24"/>
              </w:rPr>
              <w:t>在本科学报、相关专业类期刊、含“教学”类等期刊公开发表文章</w:t>
            </w:r>
          </w:p>
          <w:p w14:paraId="1D24B92F" w14:textId="77777777" w:rsidR="000F3214" w:rsidRDefault="00E45403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向学校管理部门提交研究报告或决策建议（附原始材料）</w:t>
            </w:r>
          </w:p>
          <w:p w14:paraId="24E0EF6E" w14:textId="77777777" w:rsidR="000F3214" w:rsidRDefault="00E45403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专业类课程思政矩阵图+核心素材设计</w:t>
            </w:r>
          </w:p>
          <w:p w14:paraId="644E2101" w14:textId="77777777" w:rsidR="000F3214" w:rsidRDefault="00E45403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教学设计+资源库（2节课堂实录+6个以上微课视频+案例集汇编）</w:t>
            </w:r>
          </w:p>
          <w:p w14:paraId="24551F99" w14:textId="77777777" w:rsidR="000F3214" w:rsidRDefault="00E45403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……（其他自行填写）</w:t>
            </w:r>
          </w:p>
          <w:p w14:paraId="418A9A84" w14:textId="27D18023" w:rsidR="00FD35B4" w:rsidRDefault="00FD35B4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</w:tc>
      </w:tr>
      <w:tr w:rsidR="000F3214" w14:paraId="70184908" w14:textId="77777777">
        <w:trPr>
          <w:trHeight w:val="717"/>
        </w:trPr>
        <w:tc>
          <w:tcPr>
            <w:tcW w:w="1359" w:type="dxa"/>
            <w:vAlign w:val="center"/>
          </w:tcPr>
          <w:p w14:paraId="7E791884" w14:textId="77777777" w:rsidR="000F3214" w:rsidRDefault="00E4540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完成时间</w:t>
            </w:r>
          </w:p>
        </w:tc>
        <w:tc>
          <w:tcPr>
            <w:tcW w:w="7641" w:type="dxa"/>
            <w:vAlign w:val="center"/>
          </w:tcPr>
          <w:p w14:paraId="06AE845B" w14:textId="77777777" w:rsidR="000F3214" w:rsidRDefault="00E45403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2023年12月</w:t>
            </w:r>
          </w:p>
        </w:tc>
      </w:tr>
    </w:tbl>
    <w:p w14:paraId="6EB6BE06" w14:textId="77777777" w:rsidR="000F3214" w:rsidRDefault="00E45403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三、负责人所在学院（部门）意见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0F3214" w14:paraId="7C900C72" w14:textId="77777777">
        <w:trPr>
          <w:trHeight w:val="2315"/>
        </w:trPr>
        <w:tc>
          <w:tcPr>
            <w:tcW w:w="8946" w:type="dxa"/>
            <w:vAlign w:val="center"/>
          </w:tcPr>
          <w:p w14:paraId="73A4F1C6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19DC340A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2FC527E5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399841E0" w14:textId="77777777" w:rsidR="000F3214" w:rsidRDefault="00E4540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</w:p>
          <w:p w14:paraId="2124055E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7DEEBC90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4AC4E336" w14:textId="77777777" w:rsidR="000F3214" w:rsidRDefault="00E454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4"/>
              </w:rPr>
              <w:t>（  盖 章）</w:t>
            </w:r>
          </w:p>
          <w:p w14:paraId="7E4D750A" w14:textId="77777777" w:rsidR="000F3214" w:rsidRDefault="00E4540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                     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月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日</w:t>
            </w:r>
          </w:p>
        </w:tc>
      </w:tr>
    </w:tbl>
    <w:p w14:paraId="3D3A6F85" w14:textId="77777777" w:rsidR="000F3214" w:rsidRDefault="000F3214">
      <w:pPr>
        <w:pStyle w:val="a3"/>
        <w:spacing w:line="360" w:lineRule="auto"/>
        <w:rPr>
          <w:rFonts w:ascii="黑体" w:eastAsia="黑体"/>
          <w:sz w:val="30"/>
        </w:rPr>
      </w:pPr>
    </w:p>
    <w:p w14:paraId="05D50FC5" w14:textId="77777777" w:rsidR="000F3214" w:rsidRDefault="00E45403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四、学校意见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0F3214" w14:paraId="1CA37653" w14:textId="77777777">
        <w:trPr>
          <w:trHeight w:val="2131"/>
        </w:trPr>
        <w:tc>
          <w:tcPr>
            <w:tcW w:w="8946" w:type="dxa"/>
            <w:vAlign w:val="center"/>
          </w:tcPr>
          <w:p w14:paraId="59CAB2DC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503C87E6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3D366490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6ABCB244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640FBF41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4B2917AD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027E1361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39BA2750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3582EEF3" w14:textId="77777777" w:rsidR="000F3214" w:rsidRDefault="000F3214">
            <w:pPr>
              <w:rPr>
                <w:rFonts w:ascii="宋体"/>
                <w:sz w:val="24"/>
              </w:rPr>
            </w:pPr>
          </w:p>
          <w:p w14:paraId="7B15A44F" w14:textId="77777777" w:rsidR="000F3214" w:rsidRDefault="00E454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 xml:space="preserve">  （盖 章）</w:t>
            </w:r>
          </w:p>
          <w:p w14:paraId="084D6835" w14:textId="77777777" w:rsidR="000F3214" w:rsidRDefault="00E4540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年    月    日</w:t>
            </w:r>
          </w:p>
        </w:tc>
      </w:tr>
    </w:tbl>
    <w:p w14:paraId="45FF030D" w14:textId="77777777" w:rsidR="000F3214" w:rsidRDefault="000F321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14:paraId="6324ECB3" w14:textId="77777777" w:rsidR="000F3214" w:rsidRDefault="000F3214"/>
    <w:p w14:paraId="1A998D36" w14:textId="77777777" w:rsidR="000F3214" w:rsidRDefault="000F3214"/>
    <w:sectPr w:rsidR="000F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9C9D" w14:textId="77777777" w:rsidR="006F21ED" w:rsidRDefault="006F21ED" w:rsidP="00364ECB">
      <w:r>
        <w:separator/>
      </w:r>
    </w:p>
  </w:endnote>
  <w:endnote w:type="continuationSeparator" w:id="0">
    <w:p w14:paraId="668540A7" w14:textId="77777777" w:rsidR="006F21ED" w:rsidRDefault="006F21ED" w:rsidP="0036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AC64" w14:textId="77777777" w:rsidR="006F21ED" w:rsidRDefault="006F21ED" w:rsidP="00364ECB">
      <w:r>
        <w:separator/>
      </w:r>
    </w:p>
  </w:footnote>
  <w:footnote w:type="continuationSeparator" w:id="0">
    <w:p w14:paraId="19E72E76" w14:textId="77777777" w:rsidR="006F21ED" w:rsidRDefault="006F21ED" w:rsidP="0036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A00C9"/>
    <w:rsid w:val="0008150C"/>
    <w:rsid w:val="000D3D24"/>
    <w:rsid w:val="000F3214"/>
    <w:rsid w:val="0010388A"/>
    <w:rsid w:val="00330C05"/>
    <w:rsid w:val="00343367"/>
    <w:rsid w:val="00364ECB"/>
    <w:rsid w:val="00371CB0"/>
    <w:rsid w:val="00422232"/>
    <w:rsid w:val="00465A50"/>
    <w:rsid w:val="004939FD"/>
    <w:rsid w:val="004E3D50"/>
    <w:rsid w:val="00572C5D"/>
    <w:rsid w:val="006D187D"/>
    <w:rsid w:val="006F21ED"/>
    <w:rsid w:val="00886D66"/>
    <w:rsid w:val="00920866"/>
    <w:rsid w:val="00943C02"/>
    <w:rsid w:val="00A35DA1"/>
    <w:rsid w:val="00A82943"/>
    <w:rsid w:val="00C33796"/>
    <w:rsid w:val="00CC3B25"/>
    <w:rsid w:val="00CE61A5"/>
    <w:rsid w:val="00E27B6D"/>
    <w:rsid w:val="00E45403"/>
    <w:rsid w:val="00F31EE1"/>
    <w:rsid w:val="00FD35B4"/>
    <w:rsid w:val="1B7234B9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6626"/>
  <w15:docId w15:val="{B452CF34-798D-4BE8-AA9F-DAA5DFC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/>
      <w:sz w:val="24"/>
    </w:rPr>
  </w:style>
  <w:style w:type="paragraph" w:styleId="a4">
    <w:name w:val="header"/>
    <w:basedOn w:val="a"/>
    <w:link w:val="a5"/>
    <w:rsid w:val="00364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64ECB"/>
    <w:rPr>
      <w:kern w:val="2"/>
      <w:sz w:val="18"/>
      <w:szCs w:val="18"/>
    </w:rPr>
  </w:style>
  <w:style w:type="paragraph" w:styleId="a6">
    <w:name w:val="footer"/>
    <w:basedOn w:val="a"/>
    <w:link w:val="a7"/>
    <w:rsid w:val="00364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64ECB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886D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334</Words>
  <Characters>1909</Characters>
  <Application>Microsoft Office Word</Application>
  <DocSecurity>0</DocSecurity>
  <Lines>15</Lines>
  <Paragraphs>4</Paragraphs>
  <ScaleCrop>false</ScaleCrop>
  <Company>市人大办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半夏柳夙</dc:creator>
  <cp:lastModifiedBy>晶 晶</cp:lastModifiedBy>
  <cp:revision>14</cp:revision>
  <dcterms:created xsi:type="dcterms:W3CDTF">2021-12-19T17:04:00Z</dcterms:created>
  <dcterms:modified xsi:type="dcterms:W3CDTF">2021-12-20T07:21:00Z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