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AA" w:rsidRDefault="00FF67AA" w:rsidP="00FF67AA">
      <w:pPr>
        <w:rPr>
          <w:rFonts w:hint="eastAsia"/>
        </w:rPr>
      </w:pPr>
    </w:p>
    <w:p w:rsidR="00FF67AA" w:rsidRDefault="00FF67AA" w:rsidP="00FF67AA">
      <w:pPr>
        <w:ind w:firstLineChars="300" w:firstLine="630"/>
        <w:rPr>
          <w:rFonts w:ascii="黑体" w:eastAsia="黑体" w:hAnsi="黑体"/>
          <w:b/>
          <w:sz w:val="30"/>
          <w:szCs w:val="30"/>
        </w:rPr>
      </w:pPr>
      <w:r>
        <w:rPr>
          <w:rFonts w:hint="eastAsia"/>
        </w:rPr>
        <w:t xml:space="preserve"> </w:t>
      </w:r>
      <w:r w:rsidRPr="00FF67AA">
        <w:rPr>
          <w:rFonts w:ascii="黑体" w:eastAsia="黑体" w:hAnsi="黑体" w:hint="eastAsia"/>
          <w:b/>
        </w:rPr>
        <w:t xml:space="preserve">                 </w:t>
      </w:r>
      <w:r>
        <w:rPr>
          <w:rFonts w:ascii="黑体" w:eastAsia="黑体" w:hAnsi="黑体" w:hint="eastAsia"/>
          <w:b/>
        </w:rPr>
        <w:t>《</w:t>
      </w:r>
      <w:r w:rsidRPr="00FF67AA">
        <w:rPr>
          <w:rFonts w:ascii="黑体" w:eastAsia="黑体" w:hAnsi="黑体" w:hint="eastAsia"/>
          <w:b/>
          <w:sz w:val="30"/>
          <w:szCs w:val="30"/>
        </w:rPr>
        <w:t>高级财务管理课程</w:t>
      </w:r>
      <w:r>
        <w:rPr>
          <w:rFonts w:ascii="黑体" w:eastAsia="黑体" w:hAnsi="黑体" w:hint="eastAsia"/>
          <w:b/>
          <w:sz w:val="30"/>
          <w:szCs w:val="30"/>
        </w:rPr>
        <w:t>》</w:t>
      </w:r>
      <w:bookmarkStart w:id="0" w:name="_GoBack"/>
      <w:bookmarkEnd w:id="0"/>
      <w:r w:rsidRPr="00FF67AA">
        <w:rPr>
          <w:rFonts w:ascii="黑体" w:eastAsia="黑体" w:hAnsi="黑体" w:hint="eastAsia"/>
          <w:b/>
          <w:sz w:val="30"/>
          <w:szCs w:val="30"/>
        </w:rPr>
        <w:t>思政教学设计</w:t>
      </w:r>
    </w:p>
    <w:p w:rsidR="00FF67AA" w:rsidRPr="00FF67AA" w:rsidRDefault="00FF67AA" w:rsidP="00FF67AA">
      <w:pPr>
        <w:ind w:firstLineChars="300" w:firstLine="904"/>
        <w:rPr>
          <w:rFonts w:ascii="黑体" w:eastAsia="黑体" w:hAnsi="黑体" w:hint="eastAsia"/>
          <w:b/>
          <w:sz w:val="30"/>
          <w:szCs w:val="30"/>
        </w:rPr>
      </w:pPr>
    </w:p>
    <w:p w:rsidR="00FF67AA" w:rsidRDefault="00FF67AA" w:rsidP="00FF67AA">
      <w:pPr>
        <w:rPr>
          <w:rFonts w:ascii="宋体" w:hAnsi="宋体" w:hint="eastAsia"/>
          <w:b/>
          <w:sz w:val="28"/>
          <w:szCs w:val="28"/>
        </w:rPr>
      </w:pPr>
      <w:r>
        <w:rPr>
          <w:rFonts w:ascii="黑体" w:eastAsia="黑体" w:hAnsi="黑体" w:hint="eastAsia"/>
          <w:sz w:val="28"/>
          <w:szCs w:val="28"/>
        </w:rPr>
        <w:t xml:space="preserve">     </w:t>
      </w:r>
      <w:r w:rsidRPr="009C3B8C">
        <w:rPr>
          <w:rFonts w:ascii="宋体" w:hAnsi="宋体" w:hint="eastAsia"/>
          <w:b/>
          <w:sz w:val="28"/>
          <w:szCs w:val="28"/>
        </w:rPr>
        <w:t xml:space="preserve">  “</w:t>
      </w:r>
      <w:r w:rsidRPr="00835DB2">
        <w:rPr>
          <w:rFonts w:ascii="黑体" w:eastAsia="黑体" w:hAnsi="黑体" w:hint="eastAsia"/>
          <w:b/>
          <w:sz w:val="28"/>
          <w:szCs w:val="28"/>
        </w:rPr>
        <w:t>破产清算财务管理”章节教学中</w:t>
      </w:r>
      <w:r w:rsidRPr="00835DB2">
        <w:rPr>
          <w:rFonts w:ascii="黑体" w:eastAsia="黑体" w:hAnsi="黑体"/>
          <w:b/>
          <w:sz w:val="28"/>
          <w:szCs w:val="28"/>
        </w:rPr>
        <w:t>“</w:t>
      </w:r>
      <w:r w:rsidRPr="00835DB2">
        <w:rPr>
          <w:rFonts w:ascii="黑体" w:eastAsia="黑体" w:hAnsi="黑体" w:hint="eastAsia"/>
          <w:b/>
          <w:sz w:val="28"/>
          <w:szCs w:val="28"/>
        </w:rPr>
        <w:t>融入思政”的教学设计</w:t>
      </w:r>
    </w:p>
    <w:p w:rsidR="00FF67AA" w:rsidRDefault="00FF67AA" w:rsidP="00FF67AA">
      <w:pPr>
        <w:rPr>
          <w:rFonts w:ascii="宋体" w:hAnsi="宋体" w:hint="eastAsia"/>
          <w:b/>
          <w:sz w:val="28"/>
          <w:szCs w:val="28"/>
        </w:rPr>
      </w:pPr>
    </w:p>
    <w:p w:rsidR="00FF67AA" w:rsidRDefault="00FF67AA" w:rsidP="00FF67AA">
      <w:pPr>
        <w:numPr>
          <w:ilvl w:val="0"/>
          <w:numId w:val="1"/>
        </w:numPr>
        <w:rPr>
          <w:rFonts w:ascii="宋体" w:hAnsi="宋体" w:hint="eastAsia"/>
          <w:b/>
          <w:sz w:val="28"/>
          <w:szCs w:val="28"/>
        </w:rPr>
      </w:pPr>
      <w:r>
        <w:rPr>
          <w:rFonts w:ascii="宋体" w:hAnsi="宋体" w:hint="eastAsia"/>
          <w:b/>
          <w:sz w:val="28"/>
          <w:szCs w:val="28"/>
        </w:rPr>
        <w:t>本节课的“思政”元素教学目标</w:t>
      </w:r>
    </w:p>
    <w:p w:rsidR="00FF67AA" w:rsidRPr="00835DB2" w:rsidRDefault="00FF67AA" w:rsidP="00FF67AA">
      <w:pPr>
        <w:numPr>
          <w:ilvl w:val="0"/>
          <w:numId w:val="3"/>
        </w:numPr>
        <w:rPr>
          <w:rFonts w:ascii="宋体" w:hAnsi="宋体" w:hint="eastAsia"/>
          <w:sz w:val="28"/>
          <w:szCs w:val="28"/>
        </w:rPr>
      </w:pPr>
      <w:r w:rsidRPr="00835DB2">
        <w:rPr>
          <w:rFonts w:ascii="宋体" w:hAnsi="宋体" w:hint="eastAsia"/>
          <w:sz w:val="28"/>
          <w:szCs w:val="28"/>
        </w:rPr>
        <w:t>本节课教学知识目标</w:t>
      </w:r>
    </w:p>
    <w:p w:rsidR="00FF67AA" w:rsidRPr="00835DB2" w:rsidRDefault="00FF67AA" w:rsidP="00FF67AA">
      <w:pPr>
        <w:ind w:firstLineChars="200" w:firstLine="560"/>
        <w:rPr>
          <w:rFonts w:ascii="宋体" w:hAnsi="宋体" w:hint="eastAsia"/>
          <w:sz w:val="28"/>
          <w:szCs w:val="28"/>
        </w:rPr>
      </w:pPr>
      <w:r w:rsidRPr="00835DB2">
        <w:rPr>
          <w:rFonts w:ascii="宋体" w:hAnsi="宋体" w:hint="eastAsia"/>
          <w:sz w:val="28"/>
          <w:szCs w:val="28"/>
        </w:rPr>
        <w:t>破产财产的概念、破产财产的范围、破产债权的概念、破产债权的范围与计价方法</w:t>
      </w:r>
    </w:p>
    <w:p w:rsidR="00FF67AA" w:rsidRPr="00835DB2" w:rsidRDefault="00FF67AA" w:rsidP="00FF67AA">
      <w:pPr>
        <w:numPr>
          <w:ilvl w:val="0"/>
          <w:numId w:val="3"/>
        </w:numPr>
        <w:rPr>
          <w:rFonts w:ascii="宋体" w:hAnsi="宋体" w:hint="eastAsia"/>
          <w:sz w:val="28"/>
          <w:szCs w:val="28"/>
        </w:rPr>
      </w:pPr>
      <w:r w:rsidRPr="00835DB2">
        <w:rPr>
          <w:rFonts w:ascii="宋体" w:hAnsi="宋体" w:hint="eastAsia"/>
          <w:sz w:val="28"/>
          <w:szCs w:val="28"/>
        </w:rPr>
        <w:t>本节课教学能力目标</w:t>
      </w:r>
    </w:p>
    <w:p w:rsidR="00FF67AA" w:rsidRPr="00835DB2" w:rsidRDefault="00FF67AA" w:rsidP="00FF67AA">
      <w:pPr>
        <w:ind w:firstLineChars="300" w:firstLine="840"/>
        <w:rPr>
          <w:rFonts w:ascii="宋体" w:hAnsi="宋体" w:hint="eastAsia"/>
          <w:sz w:val="28"/>
          <w:szCs w:val="28"/>
        </w:rPr>
      </w:pPr>
      <w:r w:rsidRPr="00835DB2">
        <w:rPr>
          <w:rFonts w:ascii="宋体" w:hAnsi="宋体" w:hint="eastAsia"/>
          <w:sz w:val="28"/>
          <w:szCs w:val="28"/>
        </w:rPr>
        <w:t>能够辨别不同情形、破产重整不同时点的财产处置行为是否符合法律关于破产财产、破产债权的规定，实务中对各类破产财产和破产债权选择正确的计价方法</w:t>
      </w:r>
    </w:p>
    <w:p w:rsidR="00FF67AA" w:rsidRPr="00835DB2" w:rsidRDefault="00FF67AA" w:rsidP="00FF67AA">
      <w:pPr>
        <w:numPr>
          <w:ilvl w:val="0"/>
          <w:numId w:val="3"/>
        </w:numPr>
        <w:rPr>
          <w:rFonts w:ascii="宋体" w:hAnsi="宋体" w:hint="eastAsia"/>
          <w:sz w:val="28"/>
          <w:szCs w:val="28"/>
        </w:rPr>
      </w:pPr>
      <w:r w:rsidRPr="00835DB2">
        <w:rPr>
          <w:rFonts w:ascii="宋体" w:hAnsi="宋体" w:hint="eastAsia"/>
          <w:sz w:val="28"/>
          <w:szCs w:val="28"/>
        </w:rPr>
        <w:t>知识与能力教学过程中融入</w:t>
      </w:r>
      <w:proofErr w:type="gramStart"/>
      <w:r w:rsidRPr="00835DB2">
        <w:rPr>
          <w:rFonts w:ascii="宋体" w:hAnsi="宋体" w:hint="eastAsia"/>
          <w:sz w:val="28"/>
          <w:szCs w:val="28"/>
        </w:rPr>
        <w:t>的思政元素</w:t>
      </w:r>
      <w:proofErr w:type="gramEnd"/>
    </w:p>
    <w:p w:rsidR="00FF67AA" w:rsidRPr="00835DB2" w:rsidRDefault="00FF67AA" w:rsidP="00FF67AA">
      <w:pPr>
        <w:ind w:firstLineChars="300" w:firstLine="840"/>
        <w:rPr>
          <w:rFonts w:ascii="宋体" w:hAnsi="宋体" w:hint="eastAsia"/>
          <w:sz w:val="28"/>
          <w:szCs w:val="28"/>
        </w:rPr>
      </w:pPr>
      <w:r w:rsidRPr="00835DB2">
        <w:rPr>
          <w:rFonts w:ascii="宋体" w:hAnsi="宋体" w:hint="eastAsia"/>
          <w:sz w:val="28"/>
          <w:szCs w:val="28"/>
        </w:rPr>
        <w:t>在企业实际破产清算中，社会中存在不少在破产过程中，债务人故意隐瞒破产财产、弄虚作假，蓄意逃避债务，侵犯债权人利益的社会现象，扰乱了社会经济秩序，毒害了社会市场风气。现实中一些财务人员，在实际工作中缺乏法律意识和诚信意识，为了单位的私利，常常立场不坚定、是非观不强，职业精神缺乏。因此，在课程的教学中，非常有必要在教学中创设必要的情境，强化学生的正确的财富观、法制观和诚信观。</w:t>
      </w:r>
    </w:p>
    <w:p w:rsidR="00FF67AA" w:rsidRPr="00835DB2" w:rsidRDefault="00FF67AA" w:rsidP="00FF67AA">
      <w:pPr>
        <w:numPr>
          <w:ilvl w:val="0"/>
          <w:numId w:val="1"/>
        </w:numPr>
        <w:rPr>
          <w:rFonts w:ascii="宋体" w:hAnsi="宋体" w:hint="eastAsia"/>
          <w:sz w:val="28"/>
          <w:szCs w:val="28"/>
        </w:rPr>
      </w:pPr>
      <w:r w:rsidRPr="00835DB2">
        <w:rPr>
          <w:rFonts w:ascii="宋体" w:hAnsi="宋体" w:hint="eastAsia"/>
          <w:sz w:val="28"/>
          <w:szCs w:val="28"/>
        </w:rPr>
        <w:t>本节课“思政”元素教学的学情分析</w:t>
      </w:r>
    </w:p>
    <w:p w:rsidR="00FF67AA" w:rsidRPr="00835DB2" w:rsidRDefault="00FF67AA" w:rsidP="00FF67AA">
      <w:pPr>
        <w:rPr>
          <w:rFonts w:ascii="宋体" w:hAnsi="宋体" w:hint="eastAsia"/>
          <w:sz w:val="28"/>
          <w:szCs w:val="28"/>
        </w:rPr>
      </w:pPr>
      <w:r w:rsidRPr="00835DB2">
        <w:rPr>
          <w:rFonts w:ascii="宋体" w:hAnsi="宋体" w:hint="eastAsia"/>
          <w:sz w:val="28"/>
          <w:szCs w:val="28"/>
        </w:rPr>
        <w:t xml:space="preserve">  学生在《经济法》中掌握了一定的公司方面的法律知识，明确了公</w:t>
      </w:r>
      <w:r w:rsidRPr="00835DB2">
        <w:rPr>
          <w:rFonts w:ascii="宋体" w:hAnsi="宋体" w:hint="eastAsia"/>
          <w:sz w:val="28"/>
          <w:szCs w:val="28"/>
        </w:rPr>
        <w:lastRenderedPageBreak/>
        <w:t>司利益相关者存在利用冲突，法律在利用相关者利用冲突的调节中发挥作用的前提和原则。破产中的债权人和债务人的利益冲突更加复杂，学生</w:t>
      </w:r>
      <w:proofErr w:type="gramStart"/>
      <w:r w:rsidRPr="00835DB2">
        <w:rPr>
          <w:rFonts w:ascii="宋体" w:hAnsi="宋体" w:hint="eastAsia"/>
          <w:sz w:val="28"/>
          <w:szCs w:val="28"/>
        </w:rPr>
        <w:t>对对企业</w:t>
      </w:r>
      <w:proofErr w:type="gramEnd"/>
      <w:r w:rsidRPr="00835DB2">
        <w:rPr>
          <w:rFonts w:ascii="宋体" w:hAnsi="宋体" w:hint="eastAsia"/>
          <w:sz w:val="28"/>
          <w:szCs w:val="28"/>
        </w:rPr>
        <w:t>财务人员应该站在公正、职业的立场缺乏现实的经历，因此，为了避免教师单纯枯燥的法律说教难以对学生起到深入内心的教化作用，因此，要创设课堂辩论、案例中的伦理反思等教学情境。</w:t>
      </w:r>
    </w:p>
    <w:p w:rsidR="00FF67AA" w:rsidRPr="00835DB2" w:rsidRDefault="00FF67AA" w:rsidP="00FF67AA">
      <w:pPr>
        <w:numPr>
          <w:ilvl w:val="0"/>
          <w:numId w:val="1"/>
        </w:numPr>
        <w:rPr>
          <w:rFonts w:ascii="宋体" w:hAnsi="宋体" w:hint="eastAsia"/>
          <w:sz w:val="28"/>
          <w:szCs w:val="28"/>
        </w:rPr>
      </w:pPr>
      <w:r w:rsidRPr="00835DB2">
        <w:rPr>
          <w:rFonts w:ascii="宋体" w:hAnsi="宋体" w:hint="eastAsia"/>
          <w:sz w:val="28"/>
          <w:szCs w:val="28"/>
        </w:rPr>
        <w:t>本节课“思政”元素教学的策略分析</w:t>
      </w:r>
    </w:p>
    <w:p w:rsidR="00FF67AA" w:rsidRPr="00835DB2" w:rsidRDefault="00FF67AA" w:rsidP="00FF67AA">
      <w:pPr>
        <w:numPr>
          <w:ilvl w:val="0"/>
          <w:numId w:val="2"/>
        </w:numPr>
        <w:rPr>
          <w:rFonts w:ascii="宋体" w:hAnsi="宋体" w:hint="eastAsia"/>
          <w:sz w:val="28"/>
          <w:szCs w:val="28"/>
        </w:rPr>
      </w:pPr>
      <w:proofErr w:type="gramStart"/>
      <w:r w:rsidRPr="00835DB2">
        <w:rPr>
          <w:rFonts w:ascii="宋体" w:hAnsi="宋体" w:hint="eastAsia"/>
          <w:sz w:val="28"/>
          <w:szCs w:val="28"/>
        </w:rPr>
        <w:t>思政环节</w:t>
      </w:r>
      <w:proofErr w:type="gramEnd"/>
      <w:r w:rsidRPr="00835DB2">
        <w:rPr>
          <w:rFonts w:ascii="宋体" w:hAnsi="宋体" w:hint="eastAsia"/>
          <w:sz w:val="28"/>
          <w:szCs w:val="28"/>
        </w:rPr>
        <w:t>教学资源的准备</w:t>
      </w:r>
    </w:p>
    <w:p w:rsidR="00FF67AA" w:rsidRPr="00835DB2" w:rsidRDefault="00FF67AA" w:rsidP="00FF67AA">
      <w:pPr>
        <w:rPr>
          <w:rFonts w:ascii="宋体" w:hAnsi="宋体" w:hint="eastAsia"/>
          <w:sz w:val="28"/>
          <w:szCs w:val="28"/>
        </w:rPr>
      </w:pPr>
      <w:r w:rsidRPr="00835DB2">
        <w:rPr>
          <w:rFonts w:ascii="宋体" w:hAnsi="宋体" w:hint="eastAsia"/>
          <w:sz w:val="28"/>
          <w:szCs w:val="28"/>
        </w:rPr>
        <w:t xml:space="preserve">   准备1份近年企业破产纠纷的新闻报道；从中央电视台经济频道的《今日说法》栏目中整理15分钟左右的关于公司破产财产清算的视频。设计3个关于职业伦理判断的思考题。</w:t>
      </w:r>
    </w:p>
    <w:p w:rsidR="00FF67AA" w:rsidRPr="00835DB2" w:rsidRDefault="00FF67AA" w:rsidP="00FF67AA">
      <w:pPr>
        <w:numPr>
          <w:ilvl w:val="0"/>
          <w:numId w:val="2"/>
        </w:numPr>
        <w:rPr>
          <w:rFonts w:ascii="宋体" w:hAnsi="宋体" w:hint="eastAsia"/>
          <w:sz w:val="28"/>
          <w:szCs w:val="28"/>
        </w:rPr>
      </w:pPr>
      <w:proofErr w:type="gramStart"/>
      <w:r w:rsidRPr="00835DB2">
        <w:rPr>
          <w:rFonts w:ascii="宋体" w:hAnsi="宋体" w:hint="eastAsia"/>
          <w:sz w:val="28"/>
          <w:szCs w:val="28"/>
        </w:rPr>
        <w:t>思政环节</w:t>
      </w:r>
      <w:proofErr w:type="gramEnd"/>
      <w:r w:rsidRPr="00835DB2">
        <w:rPr>
          <w:rFonts w:ascii="宋体" w:hAnsi="宋体" w:hint="eastAsia"/>
          <w:sz w:val="28"/>
          <w:szCs w:val="28"/>
        </w:rPr>
        <w:t>教学手段、策略的方式的设计</w:t>
      </w:r>
    </w:p>
    <w:p w:rsidR="00FF67AA" w:rsidRPr="00835DB2" w:rsidRDefault="00FF67AA" w:rsidP="00FF67AA">
      <w:pPr>
        <w:rPr>
          <w:rFonts w:ascii="宋体" w:hAnsi="宋体" w:hint="eastAsia"/>
          <w:sz w:val="28"/>
          <w:szCs w:val="28"/>
        </w:rPr>
      </w:pPr>
      <w:r w:rsidRPr="00835DB2">
        <w:rPr>
          <w:rFonts w:ascii="宋体" w:hAnsi="宋体" w:hint="eastAsia"/>
          <w:sz w:val="28"/>
          <w:szCs w:val="28"/>
        </w:rPr>
        <w:t xml:space="preserve">    观看案例视频，引导学生做出判断点评，制造公司决策中的伦理困境，引发学生讨论，教师做出点评。</w:t>
      </w:r>
    </w:p>
    <w:p w:rsidR="00FF67AA" w:rsidRPr="00835DB2" w:rsidRDefault="00FF67AA" w:rsidP="00FF67AA">
      <w:pPr>
        <w:numPr>
          <w:ilvl w:val="0"/>
          <w:numId w:val="1"/>
        </w:numPr>
        <w:rPr>
          <w:rFonts w:ascii="宋体" w:hAnsi="宋体" w:hint="eastAsia"/>
          <w:sz w:val="28"/>
          <w:szCs w:val="28"/>
        </w:rPr>
      </w:pPr>
      <w:r w:rsidRPr="00835DB2">
        <w:rPr>
          <w:rFonts w:ascii="宋体" w:hAnsi="宋体" w:hint="eastAsia"/>
          <w:sz w:val="28"/>
          <w:szCs w:val="28"/>
        </w:rPr>
        <w:t>本节课“思政”元素教学的具体环节和实际实施</w:t>
      </w:r>
    </w:p>
    <w:p w:rsidR="00FF67AA" w:rsidRPr="00835DB2" w:rsidRDefault="00FF67AA" w:rsidP="00FF67AA">
      <w:pPr>
        <w:ind w:left="870"/>
        <w:rPr>
          <w:rFonts w:ascii="宋体" w:hAnsi="宋体" w:hint="eastAsia"/>
          <w:sz w:val="28"/>
          <w:szCs w:val="28"/>
        </w:rPr>
      </w:pPr>
      <w:r w:rsidRPr="00835DB2">
        <w:rPr>
          <w:rFonts w:ascii="宋体" w:hAnsi="宋体" w:hint="eastAsia"/>
          <w:sz w:val="28"/>
          <w:szCs w:val="28"/>
        </w:rPr>
        <w:t>知识点1： 破产清算的程序</w:t>
      </w:r>
    </w:p>
    <w:p w:rsidR="00FF67AA" w:rsidRPr="00835DB2" w:rsidRDefault="00FF67AA" w:rsidP="00FF67AA">
      <w:pPr>
        <w:rPr>
          <w:rFonts w:ascii="宋体" w:hAnsi="宋体" w:hint="eastAsia"/>
          <w:sz w:val="28"/>
          <w:szCs w:val="28"/>
        </w:rPr>
      </w:pPr>
      <w:r w:rsidRPr="00835DB2">
        <w:rPr>
          <w:rFonts w:ascii="宋体" w:hAnsi="宋体" w:hint="eastAsia"/>
          <w:sz w:val="28"/>
          <w:szCs w:val="28"/>
        </w:rPr>
        <w:t xml:space="preserve">       从破产制度演进的角度，阐述新旧《破产法》的主要区别，向学生强调新《破产法》设立管理</w:t>
      </w:r>
      <w:proofErr w:type="gramStart"/>
      <w:r w:rsidRPr="00835DB2">
        <w:rPr>
          <w:rFonts w:ascii="宋体" w:hAnsi="宋体" w:hint="eastAsia"/>
          <w:sz w:val="28"/>
          <w:szCs w:val="28"/>
        </w:rPr>
        <w:t>人制</w:t>
      </w:r>
      <w:proofErr w:type="gramEnd"/>
      <w:r w:rsidRPr="00835DB2">
        <w:rPr>
          <w:rFonts w:ascii="宋体" w:hAnsi="宋体" w:hint="eastAsia"/>
          <w:sz w:val="28"/>
          <w:szCs w:val="28"/>
        </w:rPr>
        <w:t>度的意义，有助于实现破产程序中管理主体的市场化和专业化。了解管理人的职责。</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--融入思政要素：讲解知识点后，向学生提出职业伦理问题，“作为清算组的财务人员，面临来自哪些方面的职业独立性的要求，在这个工作中，基本的职业操守是什么？--学生讨论</w:t>
      </w:r>
      <w:r w:rsidRPr="00835DB2">
        <w:rPr>
          <w:rFonts w:ascii="宋体" w:hAnsi="宋体"/>
          <w:sz w:val="28"/>
          <w:szCs w:val="28"/>
        </w:rPr>
        <w:t>—</w:t>
      </w:r>
      <w:r w:rsidRPr="00835DB2">
        <w:rPr>
          <w:rFonts w:ascii="宋体" w:hAnsi="宋体" w:hint="eastAsia"/>
          <w:sz w:val="28"/>
          <w:szCs w:val="28"/>
        </w:rPr>
        <w:t>教师释疑</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 xml:space="preserve">   知识点2：破产财产的范围及计价</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lastRenderedPageBreak/>
        <w:t xml:space="preserve">  在讲述破产财产的定义以后，让学生阅读关于破产财产界定中的常见法律纠纷，并让学生对各种法律纠纷的性质的类型。</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融入思政要素：让学生识别在各种法律纠纷的类型中，引导学生讨论，哪些纠纷属于技术问题带来的，哪些属于道德问题带来的。在破产财产的界定和计价中，破产企业可能存在哪些不合法的行为。让学生分别扮演破产企业财务人员的角色和管理人的清算组的角色，分别对这些行为进行伦理评判。</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 xml:space="preserve"> 知识点3：破产债权的范围及计价</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 xml:space="preserve">    在讲述破产债权的定义以后，让学生阅读关于破产债权计价定中的常见法律纠纷，并让学生对各种法律纠纷的性质的类型。</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融入思政要素：让学生识别在各种法律纠纷的类型中，引导学生讨论，哪些纠纷属于技术问题带来的，哪些属于道德问题带来的。在破产财产的界定和计价中，破产企业可能存在哪些不合法的行为。让学生分别扮演债权人企业的财务人员的角色和管理人的清算组的角色，分别对这些行为进行伦理评判。</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 xml:space="preserve"> 综合：观看《今日说法》栏目节目15分钟</w:t>
      </w:r>
    </w:p>
    <w:p w:rsidR="00FF67AA" w:rsidRPr="00835DB2" w:rsidRDefault="00FF67AA" w:rsidP="00FF67AA">
      <w:pPr>
        <w:ind w:firstLineChars="100" w:firstLine="280"/>
        <w:rPr>
          <w:rFonts w:ascii="宋体" w:hAnsi="宋体" w:hint="eastAsia"/>
          <w:sz w:val="28"/>
          <w:szCs w:val="28"/>
        </w:rPr>
      </w:pPr>
      <w:r w:rsidRPr="00835DB2">
        <w:rPr>
          <w:rFonts w:ascii="宋体" w:hAnsi="宋体" w:hint="eastAsia"/>
          <w:sz w:val="28"/>
          <w:szCs w:val="28"/>
        </w:rPr>
        <w:t>--融入思政要素：要求学生从知识学习、能力培养和职业精神等三个角度，撰写一份500字左右的心得体会，如何胜任破产清算中的财务人员角色？</w:t>
      </w:r>
    </w:p>
    <w:p w:rsidR="00262A4B" w:rsidRPr="00FF67AA" w:rsidRDefault="00262A4B"/>
    <w:sectPr w:rsidR="00262A4B" w:rsidRPr="00FF6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B57E9"/>
    <w:multiLevelType w:val="hybridMultilevel"/>
    <w:tmpl w:val="BEFC6D7C"/>
    <w:lvl w:ilvl="0" w:tplc="B1CC788A">
      <w:start w:val="1"/>
      <w:numFmt w:val="decimal"/>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1" w15:restartNumberingAfterBreak="0">
    <w:nsid w:val="593F08C3"/>
    <w:multiLevelType w:val="hybridMultilevel"/>
    <w:tmpl w:val="2678174A"/>
    <w:lvl w:ilvl="0" w:tplc="4A9EF442">
      <w:start w:val="1"/>
      <w:numFmt w:val="decimal"/>
      <w:lvlText w:val="%1."/>
      <w:lvlJc w:val="left"/>
      <w:pPr>
        <w:ind w:left="1230" w:hanging="360"/>
      </w:pPr>
      <w:rPr>
        <w:rFonts w:hint="default"/>
      </w:r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2" w15:restartNumberingAfterBreak="0">
    <w:nsid w:val="5FD11879"/>
    <w:multiLevelType w:val="hybridMultilevel"/>
    <w:tmpl w:val="4540F636"/>
    <w:lvl w:ilvl="0" w:tplc="C3807D66">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AA"/>
    <w:rsid w:val="00262A4B"/>
    <w:rsid w:val="00FF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6B35"/>
  <w15:chartTrackingRefBased/>
  <w15:docId w15:val="{831EE8A9-388F-41B1-BBBE-1FE68035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7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2022-10-17T04:40:00Z</dcterms:created>
  <dcterms:modified xsi:type="dcterms:W3CDTF">2022-10-17T04:42:00Z</dcterms:modified>
</cp:coreProperties>
</file>