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40A" w:rsidRPr="00D73A93" w:rsidRDefault="00B50EEB" w:rsidP="00B50EEB">
      <w:pPr>
        <w:jc w:val="center"/>
        <w:rPr>
          <w:rFonts w:hint="eastAsia"/>
          <w:b/>
          <w:sz w:val="44"/>
          <w:szCs w:val="44"/>
        </w:rPr>
      </w:pPr>
      <w:r w:rsidRPr="00D73A93">
        <w:rPr>
          <w:rFonts w:hint="eastAsia"/>
          <w:b/>
          <w:sz w:val="44"/>
          <w:szCs w:val="44"/>
        </w:rPr>
        <w:t>《国际航运管理》</w:t>
      </w:r>
      <w:r w:rsidR="00D73A93" w:rsidRPr="00D73A93">
        <w:rPr>
          <w:rFonts w:hint="eastAsia"/>
          <w:b/>
          <w:sz w:val="44"/>
          <w:szCs w:val="44"/>
        </w:rPr>
        <w:t>教学设计</w:t>
      </w:r>
    </w:p>
    <w:p w:rsidR="00D73A93" w:rsidRDefault="00D73A93" w:rsidP="00D73A93">
      <w:pPr>
        <w:pStyle w:val="1"/>
        <w:spacing w:before="140" w:after="0"/>
        <w:ind w:firstLineChars="196" w:firstLine="551"/>
        <w:jc w:val="center"/>
        <w:rPr>
          <w:rFonts w:ascii="宋体" w:hAnsi="宋体"/>
          <w:sz w:val="28"/>
          <w:szCs w:val="28"/>
        </w:rPr>
      </w:pPr>
      <w:bookmarkStart w:id="0" w:name="_Toc1032760"/>
    </w:p>
    <w:p w:rsidR="00D73A93" w:rsidRPr="0072470B" w:rsidRDefault="00D73A93" w:rsidP="00D73A93">
      <w:pPr>
        <w:pStyle w:val="2"/>
        <w:rPr>
          <w:rFonts w:asciiTheme="minorEastAsia" w:eastAsiaTheme="minorEastAsia" w:hAnsiTheme="minorEastAsia"/>
          <w:sz w:val="28"/>
          <w:szCs w:val="28"/>
        </w:rPr>
      </w:pPr>
      <w:bookmarkStart w:id="1" w:name="_Toc5567415"/>
      <w:r>
        <w:rPr>
          <w:rFonts w:asciiTheme="minorEastAsia" w:eastAsiaTheme="minorEastAsia" w:hAnsiTheme="minorEastAsia" w:hint="eastAsia"/>
          <w:sz w:val="28"/>
          <w:szCs w:val="28"/>
        </w:rPr>
        <w:t>一、</w:t>
      </w:r>
      <w:proofErr w:type="gramStart"/>
      <w:r w:rsidRPr="0072470B">
        <w:rPr>
          <w:rFonts w:asciiTheme="minorEastAsia" w:eastAsiaTheme="minorEastAsia" w:hAnsiTheme="minorEastAsia" w:hint="eastAsia"/>
          <w:sz w:val="28"/>
          <w:szCs w:val="28"/>
        </w:rPr>
        <w:t>基于思政理念</w:t>
      </w:r>
      <w:proofErr w:type="gramEnd"/>
      <w:r w:rsidRPr="0072470B">
        <w:rPr>
          <w:rFonts w:asciiTheme="minorEastAsia" w:eastAsiaTheme="minorEastAsia" w:hAnsiTheme="minorEastAsia" w:hint="eastAsia"/>
          <w:sz w:val="28"/>
          <w:szCs w:val="28"/>
        </w:rPr>
        <w:t>的课程内容设计</w:t>
      </w:r>
      <w:bookmarkEnd w:id="0"/>
      <w:bookmarkEnd w:id="1"/>
    </w:p>
    <w:p w:rsidR="00D73A93" w:rsidRPr="00CB6CDE" w:rsidRDefault="00D73A93" w:rsidP="00D73A93">
      <w:pPr>
        <w:spacing w:line="440" w:lineRule="exact"/>
        <w:ind w:firstLineChars="200" w:firstLine="420"/>
        <w:jc w:val="left"/>
        <w:rPr>
          <w:rFonts w:ascii="宋体" w:hAnsi="宋体"/>
          <w:szCs w:val="21"/>
        </w:rPr>
      </w:pPr>
      <w:r w:rsidRPr="00CB6CDE">
        <w:rPr>
          <w:rFonts w:ascii="宋体" w:hAnsi="宋体"/>
          <w:szCs w:val="21"/>
        </w:rPr>
        <w:t>课程</w:t>
      </w:r>
      <w:proofErr w:type="gramStart"/>
      <w:r w:rsidRPr="00CB6CDE">
        <w:rPr>
          <w:rFonts w:ascii="宋体" w:hAnsi="宋体"/>
          <w:szCs w:val="21"/>
        </w:rPr>
        <w:t>的思政德育</w:t>
      </w:r>
      <w:proofErr w:type="gramEnd"/>
      <w:r w:rsidRPr="00CB6CDE">
        <w:rPr>
          <w:rFonts w:ascii="宋体" w:hAnsi="宋体"/>
          <w:szCs w:val="21"/>
        </w:rPr>
        <w:t>内容主要体现在三个方面：</w:t>
      </w:r>
      <w:r w:rsidRPr="00CB6CDE">
        <w:rPr>
          <w:rFonts w:ascii="宋体" w:hAnsi="宋体"/>
          <w:b/>
          <w:szCs w:val="21"/>
        </w:rPr>
        <w:t>职业素养、职业道德和法纪教育</w:t>
      </w:r>
      <w:r w:rsidRPr="00CB6CDE">
        <w:rPr>
          <w:rFonts w:ascii="宋体" w:hAnsi="宋体"/>
          <w:szCs w:val="21"/>
        </w:rPr>
        <w:t>。职业素养主要培养学生具备相应的职业素养，如政治素养、心理素质、团队精神等。职业道德增加航海职业道德教育，如爱岗敬业、奉献精神、服从意识等。法纪教育主要法律意识，主要是法律知识基础和遵纪守法意识。</w:t>
      </w:r>
    </w:p>
    <w:p w:rsidR="00D73A93" w:rsidRPr="00CB6CDE" w:rsidRDefault="00D73A93" w:rsidP="00D73A93">
      <w:pPr>
        <w:spacing w:line="480" w:lineRule="exact"/>
        <w:ind w:firstLineChars="200" w:firstLine="420"/>
        <w:rPr>
          <w:rFonts w:ascii="宋体" w:hAnsi="宋体"/>
          <w:szCs w:val="21"/>
        </w:rPr>
      </w:pPr>
      <w:r w:rsidRPr="00CB6CDE">
        <w:rPr>
          <w:rFonts w:ascii="宋体" w:hAnsi="宋体"/>
          <w:szCs w:val="21"/>
        </w:rPr>
        <w:t>因此在课程内容设计上</w:t>
      </w:r>
      <w:r w:rsidRPr="00CB6CDE">
        <w:rPr>
          <w:rFonts w:ascii="宋体" w:hAnsi="宋体" w:hint="eastAsia"/>
          <w:szCs w:val="21"/>
        </w:rPr>
        <w:t>，</w:t>
      </w:r>
      <w:proofErr w:type="gramStart"/>
      <w:r w:rsidRPr="00CB6CDE">
        <w:rPr>
          <w:rFonts w:ascii="宋体" w:hAnsi="宋体"/>
          <w:szCs w:val="21"/>
        </w:rPr>
        <w:t>思政内容</w:t>
      </w:r>
      <w:proofErr w:type="gramEnd"/>
      <w:r w:rsidRPr="00CB6CDE">
        <w:rPr>
          <w:rFonts w:ascii="宋体" w:hAnsi="宋体"/>
          <w:szCs w:val="21"/>
        </w:rPr>
        <w:t>的嵌入主要与课程已有的四个专业教学内容的模块相结合，做到逐步推进、一气呵成。</w:t>
      </w:r>
    </w:p>
    <w:p w:rsidR="00D73A93" w:rsidRPr="00CB6CDE" w:rsidRDefault="00D73A93" w:rsidP="00D73A93">
      <w:pPr>
        <w:spacing w:line="480" w:lineRule="exact"/>
        <w:ind w:firstLineChars="200" w:firstLine="420"/>
        <w:rPr>
          <w:rFonts w:ascii="宋体" w:hAnsi="宋体"/>
          <w:szCs w:val="21"/>
        </w:rPr>
      </w:pPr>
      <w:r w:rsidRPr="00CB6CDE">
        <w:rPr>
          <w:rFonts w:ascii="宋体" w:hAnsi="宋体"/>
          <w:szCs w:val="21"/>
        </w:rPr>
        <w:t>在第一个教学模块“国际航运市场”中，在介绍国际航运发展史的过程中，在课外学时的安排中， 让学生进行“大国崛起”的相关视频观看，使学生了解国际航运发展对大国、强国的崛起的重要性，了解郑和下西洋的历史事件，帮助学生树立投身祖国航海事业的伟大理想，增强对自己职业的自豪感。</w:t>
      </w:r>
    </w:p>
    <w:p w:rsidR="00D73A93" w:rsidRPr="00CB6CDE" w:rsidRDefault="00D73A93" w:rsidP="00D73A93">
      <w:pPr>
        <w:widowControl/>
        <w:jc w:val="center"/>
        <w:rPr>
          <w:rFonts w:ascii="宋体" w:hAnsi="宋体"/>
          <w:szCs w:val="21"/>
        </w:rPr>
      </w:pPr>
      <w:r>
        <w:rPr>
          <w:rFonts w:ascii="宋体" w:hAnsi="宋体" w:cs="宋体"/>
          <w:noProof/>
          <w:kern w:val="0"/>
          <w:szCs w:val="21"/>
        </w:rPr>
        <w:drawing>
          <wp:inline distT="0" distB="0" distL="0" distR="0">
            <wp:extent cx="4846248" cy="2517745"/>
            <wp:effectExtent l="19050" t="0" r="0" b="0"/>
            <wp:docPr id="20" name="图片 1" descr="`}B7}L)YR1~T%P37B3SH~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7}L)YR1~T%P37B3SH~WS"/>
                    <pic:cNvPicPr>
                      <a:picLocks noChangeAspect="1" noChangeArrowheads="1"/>
                    </pic:cNvPicPr>
                  </pic:nvPicPr>
                  <pic:blipFill>
                    <a:blip r:embed="rId4" cstate="print"/>
                    <a:srcRect/>
                    <a:stretch>
                      <a:fillRect/>
                    </a:stretch>
                  </pic:blipFill>
                  <pic:spPr bwMode="auto">
                    <a:xfrm>
                      <a:off x="0" y="0"/>
                      <a:ext cx="4848225" cy="2518772"/>
                    </a:xfrm>
                    <a:prstGeom prst="rect">
                      <a:avLst/>
                    </a:prstGeom>
                    <a:noFill/>
                    <a:ln w="9525">
                      <a:noFill/>
                      <a:miter lim="800000"/>
                      <a:headEnd/>
                      <a:tailEnd/>
                    </a:ln>
                  </pic:spPr>
                </pic:pic>
              </a:graphicData>
            </a:graphic>
          </wp:inline>
        </w:drawing>
      </w:r>
    </w:p>
    <w:p w:rsidR="00D73A93" w:rsidRPr="00CB6CDE" w:rsidRDefault="00D73A93" w:rsidP="00D73A93">
      <w:pPr>
        <w:spacing w:line="480" w:lineRule="exact"/>
        <w:ind w:firstLineChars="200" w:firstLine="420"/>
        <w:rPr>
          <w:rFonts w:ascii="宋体" w:hAnsi="宋体"/>
          <w:szCs w:val="21"/>
        </w:rPr>
      </w:pPr>
      <w:r w:rsidRPr="00CB6CDE">
        <w:rPr>
          <w:rFonts w:ascii="宋体" w:hAnsi="宋体"/>
          <w:szCs w:val="21"/>
        </w:rPr>
        <w:t>在第二个教学模块“船舶与商港”中，通过课上学习《船舶升挂国旗管理办法》的有关规定，使学生懂得在今后的职业生涯中如何体现祖国意识，如何维护祖国尊严；通过课外学习勇斗海盗的“阿拉巴马号”船长、“祥华门”号轮机长李生明等的先进事迹，使学生知道服从、团队合作以及良好的心理素质的重要性； 通过宁波港的现场实践学习，使学生一方面增强专业能力，另一方面增强爱岗敬业和奉献精神。</w:t>
      </w:r>
    </w:p>
    <w:p w:rsidR="00D73A93" w:rsidRPr="00B73972" w:rsidRDefault="00D73A93" w:rsidP="00D73A93">
      <w:pPr>
        <w:widowControl/>
        <w:jc w:val="center"/>
        <w:rPr>
          <w:rFonts w:ascii="宋体" w:hAnsi="宋体" w:cs="宋体"/>
          <w:kern w:val="0"/>
          <w:szCs w:val="21"/>
        </w:rPr>
      </w:pPr>
      <w:r>
        <w:rPr>
          <w:rFonts w:ascii="宋体" w:hAnsi="宋体" w:cs="宋体"/>
          <w:noProof/>
          <w:kern w:val="0"/>
          <w:szCs w:val="21"/>
        </w:rPr>
        <w:lastRenderedPageBreak/>
        <w:drawing>
          <wp:inline distT="0" distB="0" distL="0" distR="0">
            <wp:extent cx="4836352" cy="2708694"/>
            <wp:effectExtent l="19050" t="0" r="2348" b="0"/>
            <wp:docPr id="2" name="图片 2" descr="Q9$@1RQQJL94$QL6`}K_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9$@1RQQJL94$QL6`}K_H$K"/>
                    <pic:cNvPicPr>
                      <a:picLocks noChangeAspect="1" noChangeArrowheads="1"/>
                    </pic:cNvPicPr>
                  </pic:nvPicPr>
                  <pic:blipFill>
                    <a:blip r:embed="rId5" cstate="print"/>
                    <a:srcRect/>
                    <a:stretch>
                      <a:fillRect/>
                    </a:stretch>
                  </pic:blipFill>
                  <pic:spPr bwMode="auto">
                    <a:xfrm>
                      <a:off x="0" y="0"/>
                      <a:ext cx="4839335" cy="2710365"/>
                    </a:xfrm>
                    <a:prstGeom prst="rect">
                      <a:avLst/>
                    </a:prstGeom>
                    <a:noFill/>
                    <a:ln w="9525">
                      <a:noFill/>
                      <a:miter lim="800000"/>
                      <a:headEnd/>
                      <a:tailEnd/>
                    </a:ln>
                  </pic:spPr>
                </pic:pic>
              </a:graphicData>
            </a:graphic>
          </wp:inline>
        </w:drawing>
      </w:r>
    </w:p>
    <w:p w:rsidR="00D73A93" w:rsidRPr="00CB6CDE" w:rsidRDefault="00D73A93" w:rsidP="00D73A93">
      <w:pPr>
        <w:spacing w:line="480" w:lineRule="exact"/>
        <w:jc w:val="center"/>
        <w:rPr>
          <w:rFonts w:ascii="宋体" w:hAnsi="宋体"/>
          <w:szCs w:val="21"/>
        </w:rPr>
      </w:pPr>
    </w:p>
    <w:p w:rsidR="00D73A93" w:rsidRPr="00CB6CDE" w:rsidRDefault="00D73A93" w:rsidP="00D73A93">
      <w:pPr>
        <w:spacing w:line="480" w:lineRule="exact"/>
        <w:ind w:firstLineChars="200" w:firstLine="420"/>
        <w:rPr>
          <w:rFonts w:ascii="宋体" w:hAnsi="宋体"/>
          <w:szCs w:val="21"/>
        </w:rPr>
      </w:pPr>
      <w:r w:rsidRPr="00CB6CDE">
        <w:rPr>
          <w:rFonts w:ascii="宋体" w:hAnsi="宋体"/>
          <w:szCs w:val="21"/>
        </w:rPr>
        <w:t>在第三个教学模块“班轮运输业务”中，通过</w:t>
      </w:r>
      <w:proofErr w:type="gramStart"/>
      <w:r w:rsidRPr="00CB6CDE">
        <w:rPr>
          <w:rFonts w:ascii="宋体" w:hAnsi="宋体"/>
          <w:szCs w:val="21"/>
        </w:rPr>
        <w:t>课外对</w:t>
      </w:r>
      <w:proofErr w:type="gramEnd"/>
      <w:r w:rsidRPr="00CB6CDE">
        <w:rPr>
          <w:rFonts w:ascii="宋体" w:hAnsi="宋体"/>
          <w:szCs w:val="21"/>
        </w:rPr>
        <w:t>“一带一路”战略的学习，增强学生对国家战略制定的</w:t>
      </w:r>
      <w:r w:rsidRPr="00CB6CDE">
        <w:rPr>
          <w:rFonts w:ascii="宋体" w:hAnsi="宋体" w:hint="eastAsia"/>
          <w:szCs w:val="21"/>
        </w:rPr>
        <w:t>重大</w:t>
      </w:r>
      <w:r w:rsidRPr="00CB6CDE">
        <w:rPr>
          <w:rFonts w:ascii="宋体" w:hAnsi="宋体"/>
          <w:szCs w:val="21"/>
        </w:rPr>
        <w:t>意义的了解；通过到宁波国际航运中心现场实践学习，通过对国际航运通关服务流程的了解，增强学生的职业道德教育。同时通过邀请宁波海关有关人员到校讲座和对厦门“远华”案的学习了解，增强大家法律意识和守法的理念。</w:t>
      </w:r>
    </w:p>
    <w:p w:rsidR="00D73A93" w:rsidRPr="00B73972" w:rsidRDefault="00D73A93" w:rsidP="00D73A93">
      <w:pPr>
        <w:widowControl/>
        <w:jc w:val="center"/>
        <w:rPr>
          <w:rFonts w:ascii="宋体" w:hAnsi="宋体" w:cs="宋体"/>
          <w:kern w:val="0"/>
          <w:szCs w:val="21"/>
        </w:rPr>
      </w:pPr>
      <w:r>
        <w:rPr>
          <w:rFonts w:ascii="宋体" w:hAnsi="宋体" w:cs="宋体"/>
          <w:noProof/>
          <w:kern w:val="0"/>
          <w:szCs w:val="21"/>
        </w:rPr>
        <w:drawing>
          <wp:inline distT="0" distB="0" distL="0" distR="0">
            <wp:extent cx="5039575" cy="2626817"/>
            <wp:effectExtent l="19050" t="0" r="8675" b="0"/>
            <wp:docPr id="3" name="图片 3" descr="I3[5C}XT07K}UATK~](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3[5C}XT07K}UATK~](1`(2"/>
                    <pic:cNvPicPr>
                      <a:picLocks noChangeAspect="1" noChangeArrowheads="1"/>
                    </pic:cNvPicPr>
                  </pic:nvPicPr>
                  <pic:blipFill>
                    <a:blip r:embed="rId6" cstate="print"/>
                    <a:srcRect/>
                    <a:stretch>
                      <a:fillRect/>
                    </a:stretch>
                  </pic:blipFill>
                  <pic:spPr bwMode="auto">
                    <a:xfrm>
                      <a:off x="0" y="0"/>
                      <a:ext cx="5046345" cy="2630346"/>
                    </a:xfrm>
                    <a:prstGeom prst="rect">
                      <a:avLst/>
                    </a:prstGeom>
                    <a:noFill/>
                    <a:ln w="9525">
                      <a:noFill/>
                      <a:miter lim="800000"/>
                      <a:headEnd/>
                      <a:tailEnd/>
                    </a:ln>
                  </pic:spPr>
                </pic:pic>
              </a:graphicData>
            </a:graphic>
          </wp:inline>
        </w:drawing>
      </w:r>
    </w:p>
    <w:p w:rsidR="00D73A93" w:rsidRPr="00CB6CDE" w:rsidRDefault="00D73A93" w:rsidP="00D73A93">
      <w:pPr>
        <w:spacing w:line="480" w:lineRule="exact"/>
        <w:rPr>
          <w:rFonts w:ascii="宋体" w:hAnsi="宋体"/>
          <w:szCs w:val="21"/>
        </w:rPr>
      </w:pPr>
    </w:p>
    <w:p w:rsidR="00D73A93" w:rsidRPr="00CB6CDE" w:rsidRDefault="00D73A93" w:rsidP="00D73A93">
      <w:pPr>
        <w:spacing w:line="480" w:lineRule="exact"/>
        <w:ind w:firstLineChars="200" w:firstLine="420"/>
        <w:rPr>
          <w:rFonts w:ascii="宋体" w:hAnsi="宋体"/>
          <w:szCs w:val="21"/>
        </w:rPr>
      </w:pPr>
      <w:r w:rsidRPr="00CB6CDE">
        <w:rPr>
          <w:rFonts w:ascii="宋体" w:hAnsi="宋体"/>
          <w:szCs w:val="21"/>
        </w:rPr>
        <w:t>在第四个教学模块“航运企业经营与战略管理”中，通过对专业所必要的一些航海法律法规和国际公约的简介，重点培养学生的法律知识基础和遵纪守法意识，以公约和国内法关于海事法律的相关规定的学习帮助学生正确认识自己的职责，了解国际海事公约，同时也学会用法律保护自己的权利，提高自己的法律素养。同时通过</w:t>
      </w:r>
      <w:r w:rsidRPr="00CB6CDE">
        <w:rPr>
          <w:rFonts w:ascii="宋体" w:hAnsi="宋体" w:hint="eastAsia"/>
          <w:szCs w:val="21"/>
        </w:rPr>
        <w:t>“宁波帮”中包玉刚等相关航运</w:t>
      </w:r>
      <w:r w:rsidRPr="00CB6CDE">
        <w:rPr>
          <w:rFonts w:ascii="宋体" w:hAnsi="宋体" w:hint="eastAsia"/>
          <w:szCs w:val="21"/>
        </w:rPr>
        <w:lastRenderedPageBreak/>
        <w:t>企业领导人</w:t>
      </w:r>
      <w:r>
        <w:rPr>
          <w:rFonts w:ascii="宋体" w:hAnsi="宋体" w:hint="eastAsia"/>
          <w:szCs w:val="21"/>
        </w:rPr>
        <w:t>、</w:t>
      </w:r>
      <w:r w:rsidRPr="00CB6CDE">
        <w:rPr>
          <w:rFonts w:ascii="宋体" w:hAnsi="宋体" w:hint="eastAsia"/>
          <w:szCs w:val="21"/>
        </w:rPr>
        <w:t>相关航运企业实例的学习和理解，使学生深刻意识到航运企业经营过程中的职业素养和大局观、全局观的重要性。</w:t>
      </w:r>
    </w:p>
    <w:p w:rsidR="00D73A93" w:rsidRPr="00B73972" w:rsidRDefault="00D73A93" w:rsidP="00D73A93">
      <w:pPr>
        <w:widowControl/>
        <w:jc w:val="center"/>
        <w:rPr>
          <w:rFonts w:ascii="宋体" w:hAnsi="宋体" w:cs="宋体"/>
          <w:kern w:val="0"/>
          <w:sz w:val="24"/>
        </w:rPr>
      </w:pPr>
      <w:r>
        <w:rPr>
          <w:rFonts w:ascii="宋体" w:hAnsi="宋体" w:cs="宋体"/>
          <w:noProof/>
          <w:kern w:val="0"/>
          <w:sz w:val="24"/>
        </w:rPr>
        <w:drawing>
          <wp:inline distT="0" distB="0" distL="0" distR="0">
            <wp:extent cx="5053282" cy="2880018"/>
            <wp:effectExtent l="19050" t="0" r="0" b="0"/>
            <wp:docPr id="4" name="图片 4" descr="~C@GO8PT[F7GZ0X4]9SEJL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O8PT[F7GZ0X4]9SEJL9"/>
                    <pic:cNvPicPr>
                      <a:picLocks noChangeAspect="1" noChangeArrowheads="1"/>
                    </pic:cNvPicPr>
                  </pic:nvPicPr>
                  <pic:blipFill>
                    <a:blip r:embed="rId7" cstate="print"/>
                    <a:srcRect/>
                    <a:stretch>
                      <a:fillRect/>
                    </a:stretch>
                  </pic:blipFill>
                  <pic:spPr bwMode="auto">
                    <a:xfrm>
                      <a:off x="0" y="0"/>
                      <a:ext cx="5055235" cy="2881131"/>
                    </a:xfrm>
                    <a:prstGeom prst="rect">
                      <a:avLst/>
                    </a:prstGeom>
                    <a:noFill/>
                    <a:ln w="9525">
                      <a:noFill/>
                      <a:miter lim="800000"/>
                      <a:headEnd/>
                      <a:tailEnd/>
                    </a:ln>
                  </pic:spPr>
                </pic:pic>
              </a:graphicData>
            </a:graphic>
          </wp:inline>
        </w:drawing>
      </w:r>
    </w:p>
    <w:p w:rsidR="00D73A93" w:rsidRPr="00057A45" w:rsidRDefault="00D73A93" w:rsidP="00D73A93">
      <w:pPr>
        <w:pStyle w:val="2"/>
        <w:rPr>
          <w:rFonts w:asciiTheme="minorEastAsia" w:eastAsiaTheme="minorEastAsia" w:hAnsiTheme="minorEastAsia"/>
          <w:sz w:val="24"/>
          <w:szCs w:val="24"/>
        </w:rPr>
      </w:pPr>
      <w:bookmarkStart w:id="2" w:name="_Toc1032761"/>
      <w:bookmarkStart w:id="3" w:name="_Toc5567416"/>
      <w:r>
        <w:rPr>
          <w:rFonts w:asciiTheme="minorEastAsia" w:eastAsiaTheme="minorEastAsia" w:hAnsiTheme="minorEastAsia" w:hint="eastAsia"/>
          <w:sz w:val="24"/>
          <w:szCs w:val="24"/>
        </w:rPr>
        <w:t>二、</w:t>
      </w:r>
      <w:r w:rsidRPr="00057A45">
        <w:rPr>
          <w:rFonts w:asciiTheme="minorEastAsia" w:eastAsiaTheme="minorEastAsia" w:hAnsiTheme="minorEastAsia" w:hint="eastAsia"/>
          <w:sz w:val="24"/>
          <w:szCs w:val="24"/>
        </w:rPr>
        <w:t>相辅相成的教学方法设计</w:t>
      </w:r>
      <w:bookmarkEnd w:id="2"/>
      <w:bookmarkEnd w:id="3"/>
    </w:p>
    <w:p w:rsidR="00D73A93" w:rsidRPr="00CB6CDE" w:rsidRDefault="00D73A93" w:rsidP="00D73A93">
      <w:pPr>
        <w:widowControl/>
        <w:spacing w:line="360" w:lineRule="auto"/>
        <w:ind w:firstLineChars="200" w:firstLine="420"/>
        <w:jc w:val="left"/>
        <w:rPr>
          <w:rFonts w:ascii="宋体" w:hAnsi="宋体" w:cs="宋体"/>
          <w:color w:val="000000"/>
          <w:kern w:val="0"/>
          <w:szCs w:val="21"/>
        </w:rPr>
      </w:pPr>
      <w:r w:rsidRPr="00CB6CDE">
        <w:rPr>
          <w:rFonts w:ascii="宋体" w:hAnsi="宋体"/>
          <w:szCs w:val="21"/>
        </w:rPr>
        <w:t>何将枯燥的语言体系转化为能够被广大学生所接受内容，并内化为学生的信仰和品德，就需要</w:t>
      </w:r>
      <w:r w:rsidRPr="00CB6CDE">
        <w:rPr>
          <w:rFonts w:ascii="宋体" w:hAnsi="宋体" w:hint="eastAsia"/>
          <w:szCs w:val="21"/>
        </w:rPr>
        <w:t>用共鸣打开学生的耳朵，</w:t>
      </w:r>
      <w:r w:rsidRPr="00CB6CDE">
        <w:rPr>
          <w:rFonts w:ascii="宋体" w:hAnsi="宋体"/>
          <w:szCs w:val="21"/>
        </w:rPr>
        <w:t>选择更加多元</w:t>
      </w:r>
      <w:r w:rsidRPr="00CB6CDE">
        <w:rPr>
          <w:rFonts w:ascii="宋体" w:hAnsi="宋体" w:hint="eastAsia"/>
          <w:szCs w:val="21"/>
        </w:rPr>
        <w:t>化的</w:t>
      </w:r>
      <w:r w:rsidRPr="00CB6CDE">
        <w:rPr>
          <w:rFonts w:ascii="宋体" w:hAnsi="宋体"/>
          <w:szCs w:val="21"/>
        </w:rPr>
        <w:t>教学方法。总的来说要体现出</w:t>
      </w:r>
      <w:r w:rsidRPr="00CB6CDE">
        <w:rPr>
          <w:rFonts w:ascii="宋体" w:hAnsi="宋体"/>
          <w:b/>
          <w:szCs w:val="21"/>
        </w:rPr>
        <w:t>三个结合</w:t>
      </w:r>
      <w:r w:rsidRPr="00CB6CDE">
        <w:rPr>
          <w:rFonts w:ascii="宋体" w:hAnsi="宋体"/>
          <w:szCs w:val="21"/>
        </w:rPr>
        <w:t>，即：</w:t>
      </w:r>
      <w:r w:rsidRPr="00CB6CDE">
        <w:rPr>
          <w:rFonts w:ascii="宋体" w:hAnsi="宋体"/>
          <w:b/>
          <w:szCs w:val="21"/>
        </w:rPr>
        <w:t>一是教师讲授与学生扩展阅读相结合</w:t>
      </w:r>
      <w:r w:rsidRPr="00CB6CDE">
        <w:rPr>
          <w:rFonts w:ascii="宋体" w:hAnsi="宋体"/>
          <w:szCs w:val="21"/>
        </w:rPr>
        <w:t xml:space="preserve">，教师讲授的过程中罗列一些与相关的书籍、文章，一方面巩固学生对课堂传授知识的深度，另一方面扩大学生的知识视野与认知； </w:t>
      </w:r>
      <w:r w:rsidRPr="00CB6CDE">
        <w:rPr>
          <w:rFonts w:ascii="宋体" w:hAnsi="宋体"/>
          <w:b/>
          <w:szCs w:val="21"/>
        </w:rPr>
        <w:t>二是理论学习与实践教学相结合，</w:t>
      </w:r>
      <w:r w:rsidRPr="00CB6CDE">
        <w:rPr>
          <w:rFonts w:ascii="宋体" w:hAnsi="宋体"/>
          <w:szCs w:val="21"/>
        </w:rPr>
        <w:t>理论与实践的结合能够使学生更深入地在实践中感知理论的科学性，如情景体验、调查研究、参观考察等实践教学方式；</w:t>
      </w:r>
      <w:r w:rsidRPr="00CB6CDE">
        <w:rPr>
          <w:rFonts w:ascii="宋体" w:hAnsi="宋体"/>
          <w:b/>
          <w:szCs w:val="21"/>
        </w:rPr>
        <w:t>三是将</w:t>
      </w:r>
      <w:r w:rsidRPr="00CB6CDE">
        <w:rPr>
          <w:rFonts w:ascii="宋体" w:hAnsi="宋体"/>
          <w:szCs w:val="21"/>
        </w:rPr>
        <w:t>传统教学手段与现代多媒体教学手段相结合，充分利用现代多媒体技术、网络优势资源和音像资料等，将教学内容以更加形象生动的方式呈现出来，增强课堂的吸引力和感染力。</w:t>
      </w:r>
    </w:p>
    <w:p w:rsidR="00D73A93" w:rsidRPr="0072470B" w:rsidRDefault="00D73A93" w:rsidP="00D73A93">
      <w:pPr>
        <w:pStyle w:val="3"/>
        <w:rPr>
          <w:rFonts w:asciiTheme="minorEastAsia" w:hAnsiTheme="minorEastAsia"/>
          <w:sz w:val="21"/>
          <w:szCs w:val="21"/>
        </w:rPr>
      </w:pPr>
      <w:bookmarkStart w:id="4" w:name="_Toc1032762"/>
      <w:bookmarkStart w:id="5" w:name="_Toc5567417"/>
      <w:r w:rsidRPr="0072470B">
        <w:rPr>
          <w:rFonts w:asciiTheme="minorEastAsia" w:hAnsiTheme="minorEastAsia" w:hint="eastAsia"/>
          <w:sz w:val="21"/>
          <w:szCs w:val="21"/>
        </w:rPr>
        <w:t>1、课内、外相结合，扩展学生学习</w:t>
      </w:r>
      <w:bookmarkEnd w:id="4"/>
      <w:bookmarkEnd w:id="5"/>
    </w:p>
    <w:p w:rsidR="00D73A93" w:rsidRDefault="00D73A93" w:rsidP="00D73A93">
      <w:pPr>
        <w:widowControl/>
        <w:spacing w:line="360" w:lineRule="auto"/>
        <w:ind w:firstLineChars="200" w:firstLine="420"/>
        <w:jc w:val="left"/>
        <w:rPr>
          <w:rFonts w:ascii="宋体" w:hAnsi="宋体" w:cs="宋体"/>
          <w:color w:val="000000"/>
          <w:kern w:val="0"/>
          <w:szCs w:val="21"/>
        </w:rPr>
      </w:pPr>
      <w:r>
        <w:rPr>
          <w:rFonts w:ascii="宋体" w:hAnsi="宋体" w:cs="宋体" w:hint="eastAsia"/>
          <w:color w:val="000000"/>
          <w:kern w:val="0"/>
          <w:szCs w:val="21"/>
        </w:rPr>
        <w:t>在</w:t>
      </w:r>
      <w:proofErr w:type="gramStart"/>
      <w:r>
        <w:rPr>
          <w:rFonts w:ascii="宋体" w:hAnsi="宋体" w:cs="宋体" w:hint="eastAsia"/>
          <w:color w:val="000000"/>
          <w:kern w:val="0"/>
          <w:szCs w:val="21"/>
        </w:rPr>
        <w:t>思政教学</w:t>
      </w:r>
      <w:proofErr w:type="gramEnd"/>
      <w:r>
        <w:rPr>
          <w:rFonts w:ascii="宋体" w:hAnsi="宋体" w:cs="宋体" w:hint="eastAsia"/>
          <w:color w:val="000000"/>
          <w:kern w:val="0"/>
          <w:szCs w:val="21"/>
        </w:rPr>
        <w:t>内容方面，通过教师课堂上布置学习任务、学生课外拓展学习、课堂反馈反思的方法，极大的扩大了学生的知识视野，加深了学习的深度。在课程学习的过程中利用了很多视频资料，将教学内容以更加</w:t>
      </w:r>
      <w:r w:rsidRPr="00CB6CDE">
        <w:rPr>
          <w:rFonts w:ascii="宋体" w:hAnsi="宋体"/>
          <w:szCs w:val="21"/>
        </w:rPr>
        <w:t>形象生动的方式呈现出来</w:t>
      </w:r>
      <w:r>
        <w:rPr>
          <w:rFonts w:ascii="宋体" w:hAnsi="宋体" w:hint="eastAsia"/>
          <w:szCs w:val="21"/>
        </w:rPr>
        <w:t>，</w:t>
      </w:r>
      <w:r w:rsidRPr="00CB6CDE">
        <w:rPr>
          <w:rFonts w:ascii="宋体" w:hAnsi="宋体"/>
          <w:szCs w:val="21"/>
        </w:rPr>
        <w:t>增强</w:t>
      </w:r>
      <w:r>
        <w:rPr>
          <w:rFonts w:ascii="宋体" w:hAnsi="宋体" w:hint="eastAsia"/>
          <w:szCs w:val="21"/>
        </w:rPr>
        <w:t>了</w:t>
      </w:r>
      <w:r>
        <w:rPr>
          <w:rFonts w:ascii="宋体" w:hAnsi="宋体"/>
          <w:szCs w:val="21"/>
        </w:rPr>
        <w:t>教学内容</w:t>
      </w:r>
      <w:r w:rsidRPr="00CB6CDE">
        <w:rPr>
          <w:rFonts w:ascii="宋体" w:hAnsi="宋体"/>
          <w:szCs w:val="21"/>
        </w:rPr>
        <w:t>的吸引力和感染力</w:t>
      </w:r>
      <w:r>
        <w:rPr>
          <w:rFonts w:ascii="宋体" w:hAnsi="宋体" w:hint="eastAsia"/>
          <w:szCs w:val="21"/>
        </w:rPr>
        <w:t>。</w:t>
      </w:r>
      <w:r>
        <w:rPr>
          <w:rFonts w:ascii="宋体" w:hAnsi="宋体"/>
          <w:szCs w:val="21"/>
        </w:rPr>
        <w:t>同时注意到</w:t>
      </w:r>
      <w:r w:rsidRPr="00EB2F2B">
        <w:rPr>
          <w:rFonts w:ascii="宋体" w:hAnsi="宋体" w:cs="宋体" w:hint="eastAsia"/>
          <w:b/>
          <w:color w:val="000000"/>
          <w:kern w:val="0"/>
          <w:szCs w:val="21"/>
        </w:rPr>
        <w:t>《</w:t>
      </w:r>
      <w:r w:rsidRPr="005E0B24">
        <w:rPr>
          <w:rFonts w:ascii="宋体" w:hAnsi="宋体" w:cs="宋体" w:hint="eastAsia"/>
          <w:color w:val="000000"/>
          <w:kern w:val="0"/>
          <w:szCs w:val="21"/>
        </w:rPr>
        <w:t>国际航运管理》开课是在大三第二学期，学生们经过了两年多的讨论式合作教学已经产生了审美疲劳，学习兴趣与动力不足。因此为了激发学生学习兴趣，增强团</w:t>
      </w:r>
      <w:r w:rsidRPr="005E0B24">
        <w:rPr>
          <w:rFonts w:ascii="宋体" w:hAnsi="宋体" w:cs="宋体" w:hint="eastAsia"/>
          <w:color w:val="000000"/>
          <w:kern w:val="0"/>
          <w:szCs w:val="21"/>
        </w:rPr>
        <w:lastRenderedPageBreak/>
        <w:t>队合作能力，加深对所学知识的理解，在两次课程讨论中我们采用了视频演绎的方法来激发学生的学习兴趣。</w:t>
      </w:r>
    </w:p>
    <w:p w:rsidR="00D73A93" w:rsidRPr="0072470B" w:rsidRDefault="00D73A93" w:rsidP="00D73A93">
      <w:pPr>
        <w:pStyle w:val="3"/>
        <w:rPr>
          <w:rFonts w:asciiTheme="minorEastAsia" w:hAnsiTheme="minorEastAsia"/>
          <w:sz w:val="21"/>
          <w:szCs w:val="21"/>
        </w:rPr>
      </w:pPr>
      <w:bookmarkStart w:id="6" w:name="_Toc1032763"/>
      <w:bookmarkStart w:id="7" w:name="_Toc5567418"/>
      <w:r w:rsidRPr="0072470B">
        <w:rPr>
          <w:rFonts w:asciiTheme="minorEastAsia" w:hAnsiTheme="minorEastAsia" w:hint="eastAsia"/>
          <w:sz w:val="21"/>
          <w:szCs w:val="21"/>
        </w:rPr>
        <w:t>2、“校企合作”，实现理论与实践相结合</w:t>
      </w:r>
      <w:bookmarkEnd w:id="6"/>
      <w:bookmarkEnd w:id="7"/>
    </w:p>
    <w:p w:rsidR="00D73A93" w:rsidRPr="00EB2F2B" w:rsidRDefault="00D73A93" w:rsidP="00D73A93">
      <w:pPr>
        <w:widowControl/>
        <w:spacing w:line="360" w:lineRule="auto"/>
        <w:ind w:firstLineChars="199" w:firstLine="420"/>
        <w:rPr>
          <w:rFonts w:ascii="宋体" w:hAnsi="宋体" w:cs="宋体"/>
          <w:b/>
          <w:bCs/>
          <w:color w:val="000000"/>
          <w:kern w:val="0"/>
          <w:szCs w:val="21"/>
        </w:rPr>
      </w:pPr>
      <w:r w:rsidRPr="00EB2F2B">
        <w:rPr>
          <w:rFonts w:ascii="宋体" w:hAnsi="宋体" w:hint="eastAsia"/>
          <w:b/>
          <w:bCs/>
          <w:color w:val="000000"/>
          <w:szCs w:val="21"/>
        </w:rPr>
        <w:t>本课程目前已经形成较为稳定的相关校外实习实训基地展开课程实践平台。通过校外实习基地对教学的参与，完成课程教学要求，实现教学的职业性与开放性。</w:t>
      </w:r>
      <w:r w:rsidRPr="00EB2F2B">
        <w:rPr>
          <w:rFonts w:ascii="宋体" w:hAnsi="宋体" w:hint="eastAsia"/>
          <w:bCs/>
          <w:color w:val="000000"/>
          <w:szCs w:val="21"/>
        </w:rPr>
        <w:t>同时，在利用校外实习基地进行教学时，聘请企业专家为兼职教师，为学生参观实习、活动教学、顶岗实习等进行教学，提高学生的实践能力。以期</w:t>
      </w:r>
      <w:r w:rsidRPr="00EB2F2B">
        <w:rPr>
          <w:rFonts w:ascii="宋体" w:hAnsi="宋体" w:cs="仿宋_GB2312" w:hint="eastAsia"/>
          <w:szCs w:val="21"/>
        </w:rPr>
        <w:t>提高在工程实践中探索知识、巩固知识的能力，提高管理能力、组织能力、团队协作能力等。</w:t>
      </w:r>
    </w:p>
    <w:p w:rsidR="00D73A93" w:rsidRDefault="00D73A93" w:rsidP="00D73A93">
      <w:pPr>
        <w:spacing w:line="360" w:lineRule="auto"/>
        <w:ind w:firstLine="420"/>
        <w:jc w:val="left"/>
        <w:rPr>
          <w:rFonts w:ascii="宋体" w:hAnsi="宋体"/>
          <w:bCs/>
          <w:color w:val="000000"/>
          <w:szCs w:val="21"/>
        </w:rPr>
      </w:pPr>
      <w:r>
        <w:rPr>
          <w:rFonts w:ascii="宋体" w:hAnsi="宋体" w:hint="eastAsia"/>
          <w:bCs/>
          <w:color w:val="000000"/>
          <w:szCs w:val="21"/>
        </w:rPr>
        <w:t>国际航运管理课程的</w:t>
      </w:r>
      <w:r w:rsidRPr="00EB2F2B">
        <w:rPr>
          <w:rFonts w:ascii="宋体" w:hAnsi="宋体" w:hint="eastAsia"/>
          <w:bCs/>
          <w:color w:val="000000"/>
          <w:szCs w:val="21"/>
        </w:rPr>
        <w:t>合作企业与合作项目如下表所示：</w:t>
      </w:r>
    </w:p>
    <w:p w:rsidR="00D73A93" w:rsidRPr="00CA2DCC" w:rsidRDefault="00D73A93" w:rsidP="00D73A93">
      <w:pPr>
        <w:spacing w:line="420" w:lineRule="exact"/>
        <w:jc w:val="center"/>
        <w:rPr>
          <w:rFonts w:ascii="宋体" w:hAnsi="宋体"/>
          <w:b/>
          <w:bCs/>
          <w:color w:val="000000"/>
          <w:szCs w:val="21"/>
        </w:rPr>
      </w:pPr>
      <w:r w:rsidRPr="00CA2DCC">
        <w:rPr>
          <w:rFonts w:ascii="宋体" w:hAnsi="宋体" w:hint="eastAsia"/>
          <w:b/>
          <w:bCs/>
          <w:color w:val="000000"/>
          <w:szCs w:val="21"/>
        </w:rPr>
        <w:t>表</w:t>
      </w:r>
      <w:r>
        <w:rPr>
          <w:rFonts w:ascii="宋体" w:hAnsi="宋体" w:hint="eastAsia"/>
          <w:b/>
          <w:bCs/>
          <w:color w:val="000000"/>
          <w:szCs w:val="21"/>
        </w:rPr>
        <w:t>1</w:t>
      </w:r>
      <w:r w:rsidRPr="00CA2DCC">
        <w:rPr>
          <w:rFonts w:ascii="宋体" w:hAnsi="宋体" w:hint="eastAsia"/>
          <w:b/>
          <w:bCs/>
          <w:color w:val="000000"/>
          <w:szCs w:val="21"/>
        </w:rPr>
        <w:t xml:space="preserve">  国际航运课程校企合作项目及内容</w:t>
      </w:r>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8"/>
        <w:gridCol w:w="1299"/>
        <w:gridCol w:w="5610"/>
      </w:tblGrid>
      <w:tr w:rsidR="00D73A93" w:rsidRPr="00CA2DCC" w:rsidTr="00272995">
        <w:tc>
          <w:tcPr>
            <w:tcW w:w="1042" w:type="pct"/>
            <w:vAlign w:val="center"/>
          </w:tcPr>
          <w:p w:rsidR="00D73A93" w:rsidRPr="00CA2DCC" w:rsidRDefault="00D73A93" w:rsidP="00272995">
            <w:pPr>
              <w:spacing w:line="420" w:lineRule="exact"/>
              <w:jc w:val="center"/>
              <w:rPr>
                <w:rFonts w:ascii="宋体" w:hAnsi="宋体"/>
                <w:b/>
                <w:szCs w:val="21"/>
              </w:rPr>
            </w:pPr>
            <w:r w:rsidRPr="00CA2DCC">
              <w:rPr>
                <w:rFonts w:ascii="宋体" w:hAnsi="宋体" w:hint="eastAsia"/>
                <w:b/>
                <w:szCs w:val="21"/>
              </w:rPr>
              <w:t>合作单位</w:t>
            </w:r>
          </w:p>
        </w:tc>
        <w:tc>
          <w:tcPr>
            <w:tcW w:w="744" w:type="pct"/>
            <w:vAlign w:val="center"/>
          </w:tcPr>
          <w:p w:rsidR="00D73A93" w:rsidRPr="00CA2DCC" w:rsidRDefault="00D73A93" w:rsidP="00272995">
            <w:pPr>
              <w:spacing w:line="420" w:lineRule="exact"/>
              <w:jc w:val="center"/>
              <w:rPr>
                <w:rFonts w:ascii="宋体" w:hAnsi="宋体"/>
                <w:b/>
                <w:szCs w:val="21"/>
              </w:rPr>
            </w:pPr>
            <w:r w:rsidRPr="00CA2DCC">
              <w:rPr>
                <w:rFonts w:ascii="宋体" w:hAnsi="宋体" w:hint="eastAsia"/>
                <w:b/>
                <w:szCs w:val="21"/>
              </w:rPr>
              <w:t>合作项目</w:t>
            </w:r>
          </w:p>
        </w:tc>
        <w:tc>
          <w:tcPr>
            <w:tcW w:w="3214" w:type="pct"/>
            <w:vAlign w:val="center"/>
          </w:tcPr>
          <w:p w:rsidR="00D73A93" w:rsidRPr="00CA2DCC" w:rsidRDefault="00D73A93" w:rsidP="00272995">
            <w:pPr>
              <w:spacing w:line="420" w:lineRule="exact"/>
              <w:jc w:val="center"/>
              <w:rPr>
                <w:rFonts w:ascii="宋体" w:hAnsi="宋体"/>
                <w:b/>
                <w:szCs w:val="21"/>
              </w:rPr>
            </w:pPr>
            <w:r w:rsidRPr="00CA2DCC">
              <w:rPr>
                <w:rFonts w:ascii="宋体" w:hAnsi="宋体" w:hint="eastAsia"/>
                <w:b/>
                <w:szCs w:val="21"/>
              </w:rPr>
              <w:t>合作事项</w:t>
            </w:r>
          </w:p>
        </w:tc>
      </w:tr>
      <w:tr w:rsidR="00D73A93" w:rsidRPr="00CA2DCC" w:rsidTr="00272995">
        <w:tc>
          <w:tcPr>
            <w:tcW w:w="1042" w:type="pct"/>
            <w:vAlign w:val="center"/>
          </w:tcPr>
          <w:p w:rsidR="00D73A93" w:rsidRPr="00CA2DCC" w:rsidRDefault="00D73A93" w:rsidP="00272995">
            <w:pPr>
              <w:spacing w:line="360" w:lineRule="exact"/>
              <w:jc w:val="center"/>
              <w:rPr>
                <w:rFonts w:ascii="宋体" w:hAnsi="宋体"/>
                <w:szCs w:val="21"/>
              </w:rPr>
            </w:pPr>
            <w:r w:rsidRPr="00CA2DCC">
              <w:rPr>
                <w:rFonts w:ascii="宋体" w:hAnsi="宋体" w:hint="eastAsia"/>
                <w:szCs w:val="21"/>
              </w:rPr>
              <w:t>宁波航交所、大交所</w:t>
            </w:r>
          </w:p>
        </w:tc>
        <w:tc>
          <w:tcPr>
            <w:tcW w:w="744" w:type="pct"/>
            <w:vAlign w:val="center"/>
          </w:tcPr>
          <w:p w:rsidR="00D73A93" w:rsidRPr="00CA2DCC" w:rsidRDefault="00D73A93" w:rsidP="00272995">
            <w:pPr>
              <w:spacing w:line="360" w:lineRule="exact"/>
              <w:jc w:val="center"/>
              <w:rPr>
                <w:rFonts w:ascii="宋体" w:hAnsi="宋体"/>
                <w:szCs w:val="21"/>
              </w:rPr>
            </w:pPr>
            <w:r w:rsidRPr="00CA2DCC">
              <w:rPr>
                <w:rFonts w:ascii="宋体" w:hAnsi="宋体" w:hint="eastAsia"/>
                <w:szCs w:val="21"/>
              </w:rPr>
              <w:t>国际航运市场分析</w:t>
            </w:r>
          </w:p>
        </w:tc>
        <w:tc>
          <w:tcPr>
            <w:tcW w:w="3214" w:type="pct"/>
            <w:vAlign w:val="center"/>
          </w:tcPr>
          <w:p w:rsidR="00D73A93" w:rsidRPr="00CA2DCC" w:rsidRDefault="00D73A93" w:rsidP="00272995">
            <w:pPr>
              <w:spacing w:line="360" w:lineRule="exact"/>
              <w:rPr>
                <w:rFonts w:ascii="宋体" w:hAnsi="宋体"/>
                <w:szCs w:val="21"/>
              </w:rPr>
            </w:pPr>
            <w:r w:rsidRPr="00CA2DCC">
              <w:rPr>
                <w:rFonts w:ascii="宋体" w:hAnsi="宋体" w:hint="eastAsia"/>
                <w:szCs w:val="21"/>
              </w:rPr>
              <w:t>帮助解决运价指数制定，国际航运市场供求分析等教学内容的完成</w:t>
            </w:r>
          </w:p>
        </w:tc>
      </w:tr>
      <w:tr w:rsidR="00D73A93" w:rsidRPr="00CA2DCC" w:rsidTr="00272995">
        <w:tc>
          <w:tcPr>
            <w:tcW w:w="1042" w:type="pct"/>
            <w:vAlign w:val="center"/>
          </w:tcPr>
          <w:p w:rsidR="00D73A93" w:rsidRPr="00CA2DCC" w:rsidRDefault="00D73A93" w:rsidP="00272995">
            <w:pPr>
              <w:spacing w:line="360" w:lineRule="exact"/>
              <w:jc w:val="center"/>
              <w:rPr>
                <w:rFonts w:ascii="宋体" w:hAnsi="宋体"/>
                <w:szCs w:val="21"/>
              </w:rPr>
            </w:pPr>
            <w:r w:rsidRPr="00CA2DCC">
              <w:rPr>
                <w:rFonts w:ascii="宋体" w:hAnsi="宋体" w:hint="eastAsia"/>
                <w:szCs w:val="21"/>
              </w:rPr>
              <w:t>宁波</w:t>
            </w:r>
            <w:r>
              <w:rPr>
                <w:rFonts w:ascii="宋体" w:hAnsi="宋体" w:hint="eastAsia"/>
                <w:szCs w:val="21"/>
              </w:rPr>
              <w:t>港集团</w:t>
            </w:r>
          </w:p>
        </w:tc>
        <w:tc>
          <w:tcPr>
            <w:tcW w:w="744" w:type="pct"/>
            <w:vAlign w:val="center"/>
          </w:tcPr>
          <w:p w:rsidR="00D73A93" w:rsidRPr="00CA2DCC" w:rsidRDefault="00D73A93" w:rsidP="00272995">
            <w:pPr>
              <w:spacing w:line="360" w:lineRule="exact"/>
              <w:jc w:val="center"/>
              <w:rPr>
                <w:rFonts w:ascii="宋体" w:hAnsi="宋体"/>
                <w:szCs w:val="21"/>
              </w:rPr>
            </w:pPr>
            <w:r>
              <w:rPr>
                <w:rFonts w:ascii="宋体" w:hAnsi="宋体" w:hint="eastAsia"/>
                <w:szCs w:val="21"/>
              </w:rPr>
              <w:t>国际商港</w:t>
            </w:r>
          </w:p>
        </w:tc>
        <w:tc>
          <w:tcPr>
            <w:tcW w:w="3214" w:type="pct"/>
            <w:vAlign w:val="center"/>
          </w:tcPr>
          <w:p w:rsidR="00D73A93" w:rsidRPr="00CA2DCC" w:rsidRDefault="00D73A93" w:rsidP="00272995">
            <w:pPr>
              <w:spacing w:line="360" w:lineRule="exact"/>
              <w:rPr>
                <w:rFonts w:ascii="宋体" w:hAnsi="宋体"/>
                <w:szCs w:val="21"/>
              </w:rPr>
            </w:pPr>
            <w:r>
              <w:rPr>
                <w:rFonts w:ascii="宋体" w:hAnsi="宋体" w:hint="eastAsia"/>
                <w:szCs w:val="21"/>
              </w:rPr>
              <w:t>港口基础设施、港口作业流程等</w:t>
            </w:r>
          </w:p>
        </w:tc>
      </w:tr>
      <w:tr w:rsidR="00D73A93" w:rsidRPr="00CA2DCC" w:rsidTr="00272995">
        <w:trPr>
          <w:trHeight w:val="804"/>
        </w:trPr>
        <w:tc>
          <w:tcPr>
            <w:tcW w:w="1042" w:type="pct"/>
            <w:vAlign w:val="center"/>
          </w:tcPr>
          <w:p w:rsidR="00D73A93" w:rsidRPr="00CA2DCC" w:rsidRDefault="00D73A93" w:rsidP="00272995">
            <w:pPr>
              <w:spacing w:line="360" w:lineRule="exact"/>
              <w:jc w:val="center"/>
              <w:rPr>
                <w:rFonts w:ascii="宋体" w:hAnsi="宋体"/>
                <w:szCs w:val="21"/>
              </w:rPr>
            </w:pPr>
            <w:r w:rsidRPr="00CA2DCC">
              <w:rPr>
                <w:rFonts w:ascii="宋体" w:hAnsi="宋体" w:hint="eastAsia"/>
                <w:szCs w:val="21"/>
              </w:rPr>
              <w:t>宁波海运</w:t>
            </w:r>
          </w:p>
        </w:tc>
        <w:tc>
          <w:tcPr>
            <w:tcW w:w="744" w:type="pct"/>
            <w:vAlign w:val="center"/>
          </w:tcPr>
          <w:p w:rsidR="00D73A93" w:rsidRPr="00CA2DCC" w:rsidRDefault="00D73A93" w:rsidP="00272995">
            <w:pPr>
              <w:spacing w:line="360" w:lineRule="exact"/>
              <w:jc w:val="center"/>
              <w:rPr>
                <w:rFonts w:ascii="宋体" w:hAnsi="宋体"/>
                <w:szCs w:val="21"/>
              </w:rPr>
            </w:pPr>
            <w:r w:rsidRPr="00CA2DCC">
              <w:rPr>
                <w:rFonts w:ascii="宋体" w:hAnsi="宋体" w:hint="eastAsia"/>
                <w:szCs w:val="21"/>
              </w:rPr>
              <w:t>集装箱班轮业务</w:t>
            </w:r>
          </w:p>
        </w:tc>
        <w:tc>
          <w:tcPr>
            <w:tcW w:w="3214" w:type="pct"/>
            <w:vAlign w:val="center"/>
          </w:tcPr>
          <w:p w:rsidR="00D73A93" w:rsidRPr="00CA2DCC" w:rsidRDefault="00D73A93" w:rsidP="00272995">
            <w:pPr>
              <w:spacing w:line="360" w:lineRule="exact"/>
              <w:rPr>
                <w:rFonts w:ascii="宋体" w:hAnsi="宋体"/>
                <w:szCs w:val="21"/>
              </w:rPr>
            </w:pPr>
            <w:r w:rsidRPr="00CA2DCC">
              <w:rPr>
                <w:rFonts w:ascii="宋体" w:hAnsi="宋体" w:hint="eastAsia"/>
                <w:szCs w:val="21"/>
              </w:rPr>
              <w:t>帮助解决集装箱运输组织、管理业务及班轮运输业务相关问题（如班轮航线论证、船期表编制、集装箱货运程序等）。</w:t>
            </w:r>
          </w:p>
        </w:tc>
      </w:tr>
      <w:tr w:rsidR="00D73A93" w:rsidRPr="00EB2F2B" w:rsidTr="00272995">
        <w:trPr>
          <w:trHeight w:val="809"/>
        </w:trPr>
        <w:tc>
          <w:tcPr>
            <w:tcW w:w="1042" w:type="pct"/>
            <w:vAlign w:val="center"/>
          </w:tcPr>
          <w:p w:rsidR="00D73A93" w:rsidRPr="00CA2DCC" w:rsidRDefault="00D73A93" w:rsidP="00272995">
            <w:pPr>
              <w:spacing w:line="360" w:lineRule="exact"/>
              <w:jc w:val="center"/>
              <w:rPr>
                <w:rFonts w:ascii="宋体" w:hAnsi="宋体"/>
                <w:szCs w:val="21"/>
              </w:rPr>
            </w:pPr>
            <w:r w:rsidRPr="00CA2DCC">
              <w:rPr>
                <w:rFonts w:ascii="宋体" w:hAnsi="宋体" w:hint="eastAsia"/>
                <w:szCs w:val="21"/>
              </w:rPr>
              <w:t>宁波国际航运服务中心</w:t>
            </w:r>
          </w:p>
        </w:tc>
        <w:tc>
          <w:tcPr>
            <w:tcW w:w="744" w:type="pct"/>
            <w:vAlign w:val="center"/>
          </w:tcPr>
          <w:p w:rsidR="00D73A93" w:rsidRPr="00CA2DCC" w:rsidRDefault="00D73A93" w:rsidP="00272995">
            <w:pPr>
              <w:spacing w:line="360" w:lineRule="exact"/>
              <w:jc w:val="center"/>
              <w:rPr>
                <w:rFonts w:ascii="宋体" w:hAnsi="宋体"/>
                <w:szCs w:val="21"/>
              </w:rPr>
            </w:pPr>
            <w:r w:rsidRPr="00CA2DCC">
              <w:rPr>
                <w:rFonts w:ascii="宋体" w:hAnsi="宋体" w:hint="eastAsia"/>
                <w:szCs w:val="21"/>
              </w:rPr>
              <w:t>航运通关流程</w:t>
            </w:r>
          </w:p>
        </w:tc>
        <w:tc>
          <w:tcPr>
            <w:tcW w:w="3214" w:type="pct"/>
            <w:vAlign w:val="center"/>
          </w:tcPr>
          <w:p w:rsidR="00D73A93" w:rsidRPr="00EB2F2B" w:rsidRDefault="00D73A93" w:rsidP="00272995">
            <w:pPr>
              <w:spacing w:line="360" w:lineRule="exact"/>
              <w:rPr>
                <w:rFonts w:ascii="宋体" w:hAnsi="宋体"/>
                <w:szCs w:val="21"/>
              </w:rPr>
            </w:pPr>
            <w:r w:rsidRPr="00CA2DCC">
              <w:rPr>
                <w:rFonts w:ascii="宋体" w:hAnsi="宋体" w:hint="eastAsia"/>
                <w:szCs w:val="21"/>
              </w:rPr>
              <w:t>帮助解决有关进出口报关、报检流程和单证等教学活动。</w:t>
            </w:r>
          </w:p>
        </w:tc>
      </w:tr>
    </w:tbl>
    <w:p w:rsidR="00D73A93" w:rsidRPr="00EB2F2B" w:rsidRDefault="00D73A93" w:rsidP="00D73A93">
      <w:pPr>
        <w:spacing w:line="360" w:lineRule="auto"/>
        <w:ind w:firstLineChars="200" w:firstLine="420"/>
        <w:rPr>
          <w:rFonts w:ascii="宋体" w:hAnsi="宋体"/>
          <w:b/>
          <w:bCs/>
          <w:color w:val="000000"/>
          <w:szCs w:val="21"/>
        </w:rPr>
      </w:pPr>
      <w:r w:rsidRPr="00EB2F2B">
        <w:rPr>
          <w:rFonts w:ascii="宋体" w:hAnsi="宋体" w:hint="eastAsia"/>
          <w:bCs/>
          <w:color w:val="000000"/>
          <w:szCs w:val="21"/>
        </w:rPr>
        <w:t>通过上述校外实习基地对教学的参与，完成课程教学要求，实现教学的职业性与开放性。同时，在利用校外实习基地进行教学时，聘请企业专家为兼职教师，为学生参观实习、活动教学、顶岗实习等进行教学，提高学生的实践能力。</w:t>
      </w:r>
    </w:p>
    <w:p w:rsidR="00D73A93" w:rsidRPr="00CD58C9" w:rsidRDefault="00D73A93" w:rsidP="00D73A93">
      <w:pPr>
        <w:widowControl/>
        <w:jc w:val="center"/>
        <w:rPr>
          <w:rFonts w:ascii="宋体" w:hAnsi="宋体" w:cs="宋体"/>
          <w:kern w:val="0"/>
          <w:sz w:val="24"/>
        </w:rPr>
      </w:pPr>
    </w:p>
    <w:p w:rsidR="00D73A93" w:rsidRPr="00D8643A" w:rsidRDefault="00D73A93" w:rsidP="00D73A93">
      <w:pPr>
        <w:widowControl/>
        <w:jc w:val="left"/>
        <w:rPr>
          <w:rFonts w:ascii="宋体" w:hAnsi="宋体" w:cs="宋体"/>
          <w:kern w:val="0"/>
          <w:sz w:val="24"/>
        </w:rPr>
      </w:pPr>
      <w:r>
        <w:rPr>
          <w:rFonts w:ascii="宋体" w:hAnsi="宋体" w:cs="宋体"/>
          <w:noProof/>
          <w:kern w:val="0"/>
          <w:sz w:val="24"/>
        </w:rPr>
        <w:lastRenderedPageBreak/>
        <w:drawing>
          <wp:inline distT="0" distB="0" distL="0" distR="0">
            <wp:extent cx="4968875" cy="3898900"/>
            <wp:effectExtent l="19050" t="0" r="3175" b="0"/>
            <wp:docPr id="5" name="图片 1" descr="C:\Users\1\AppData\Roaming\Tencent\Users\625462650\QQ\WinTemp\RichOle\_FCMP%`P6SR9W0X63BOL%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1\AppData\Roaming\Tencent\Users\625462650\QQ\WinTemp\RichOle\_FCMP%`P6SR9W0X63BOL%EX.png"/>
                    <pic:cNvPicPr>
                      <a:picLocks noChangeAspect="1" noChangeArrowheads="1"/>
                    </pic:cNvPicPr>
                  </pic:nvPicPr>
                  <pic:blipFill>
                    <a:blip r:embed="rId8" cstate="print"/>
                    <a:srcRect/>
                    <a:stretch>
                      <a:fillRect/>
                    </a:stretch>
                  </pic:blipFill>
                  <pic:spPr bwMode="auto">
                    <a:xfrm>
                      <a:off x="0" y="0"/>
                      <a:ext cx="4968875" cy="3898900"/>
                    </a:xfrm>
                    <a:prstGeom prst="rect">
                      <a:avLst/>
                    </a:prstGeom>
                    <a:noFill/>
                    <a:ln w="9525">
                      <a:noFill/>
                      <a:miter lim="800000"/>
                      <a:headEnd/>
                      <a:tailEnd/>
                    </a:ln>
                  </pic:spPr>
                </pic:pic>
              </a:graphicData>
            </a:graphic>
          </wp:inline>
        </w:drawing>
      </w:r>
    </w:p>
    <w:p w:rsidR="00D73A93" w:rsidRPr="00D8643A" w:rsidRDefault="00D73A93" w:rsidP="00D73A93">
      <w:pPr>
        <w:widowControl/>
        <w:jc w:val="left"/>
        <w:rPr>
          <w:rFonts w:ascii="宋体" w:hAnsi="宋体" w:cs="宋体"/>
          <w:kern w:val="0"/>
          <w:sz w:val="24"/>
        </w:rPr>
      </w:pPr>
      <w:r>
        <w:rPr>
          <w:rFonts w:ascii="宋体" w:hAnsi="宋体" w:cs="宋体"/>
          <w:noProof/>
          <w:kern w:val="0"/>
          <w:sz w:val="24"/>
        </w:rPr>
        <w:drawing>
          <wp:inline distT="0" distB="0" distL="0" distR="0">
            <wp:extent cx="5020310" cy="1130300"/>
            <wp:effectExtent l="19050" t="0" r="8890" b="0"/>
            <wp:docPr id="6" name="图片 3" descr="C:\Users\1\AppData\Roaming\Tencent\Users\625462650\QQ\WinTemp\RichOle\{[BB`5@X)M6QX_C4T_DWK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1\AppData\Roaming\Tencent\Users\625462650\QQ\WinTemp\RichOle\{[BB`5@X)M6QX_C4T_DWKIX.png"/>
                    <pic:cNvPicPr>
                      <a:picLocks noChangeAspect="1" noChangeArrowheads="1"/>
                    </pic:cNvPicPr>
                  </pic:nvPicPr>
                  <pic:blipFill>
                    <a:blip r:embed="rId9" cstate="print"/>
                    <a:srcRect/>
                    <a:stretch>
                      <a:fillRect/>
                    </a:stretch>
                  </pic:blipFill>
                  <pic:spPr bwMode="auto">
                    <a:xfrm>
                      <a:off x="0" y="0"/>
                      <a:ext cx="5020310" cy="1130300"/>
                    </a:xfrm>
                    <a:prstGeom prst="rect">
                      <a:avLst/>
                    </a:prstGeom>
                    <a:noFill/>
                    <a:ln w="9525">
                      <a:noFill/>
                      <a:miter lim="800000"/>
                      <a:headEnd/>
                      <a:tailEnd/>
                    </a:ln>
                  </pic:spPr>
                </pic:pic>
              </a:graphicData>
            </a:graphic>
          </wp:inline>
        </w:drawing>
      </w:r>
    </w:p>
    <w:p w:rsidR="00D73A93" w:rsidRPr="00D8643A" w:rsidRDefault="00D73A93" w:rsidP="00D73A93">
      <w:pPr>
        <w:widowControl/>
        <w:jc w:val="center"/>
        <w:rPr>
          <w:rFonts w:ascii="宋体" w:hAnsi="宋体" w:cs="宋体"/>
          <w:kern w:val="0"/>
          <w:sz w:val="24"/>
        </w:rPr>
      </w:pPr>
      <w:r>
        <w:rPr>
          <w:rFonts w:ascii="宋体" w:hAnsi="宋体" w:cs="宋体"/>
          <w:noProof/>
          <w:kern w:val="0"/>
          <w:sz w:val="24"/>
        </w:rPr>
        <w:drawing>
          <wp:inline distT="0" distB="0" distL="0" distR="0">
            <wp:extent cx="4545965" cy="3312795"/>
            <wp:effectExtent l="19050" t="0" r="6985" b="0"/>
            <wp:docPr id="7" name="图片 5" descr="C:\Users\1\AppData\Roaming\Tencent\Users\625462650\QQ\WinTemp\RichOle\HZ7BP(FRBNCPLC{[CJ0HX{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1\AppData\Roaming\Tencent\Users\625462650\QQ\WinTemp\RichOle\HZ7BP(FRBNCPLC{[CJ0HX{Q.png"/>
                    <pic:cNvPicPr>
                      <a:picLocks noChangeAspect="1" noChangeArrowheads="1"/>
                    </pic:cNvPicPr>
                  </pic:nvPicPr>
                  <pic:blipFill>
                    <a:blip r:embed="rId10" cstate="print"/>
                    <a:srcRect/>
                    <a:stretch>
                      <a:fillRect/>
                    </a:stretch>
                  </pic:blipFill>
                  <pic:spPr bwMode="auto">
                    <a:xfrm>
                      <a:off x="0" y="0"/>
                      <a:ext cx="4545965" cy="3312795"/>
                    </a:xfrm>
                    <a:prstGeom prst="rect">
                      <a:avLst/>
                    </a:prstGeom>
                    <a:noFill/>
                    <a:ln w="9525">
                      <a:noFill/>
                      <a:miter lim="800000"/>
                      <a:headEnd/>
                      <a:tailEnd/>
                    </a:ln>
                  </pic:spPr>
                </pic:pic>
              </a:graphicData>
            </a:graphic>
          </wp:inline>
        </w:drawing>
      </w:r>
    </w:p>
    <w:p w:rsidR="00D73A93" w:rsidRPr="00EB2F2B" w:rsidRDefault="00D73A93" w:rsidP="00D73A93">
      <w:pPr>
        <w:widowControl/>
        <w:spacing w:line="360" w:lineRule="auto"/>
        <w:ind w:firstLineChars="200" w:firstLine="422"/>
        <w:jc w:val="left"/>
        <w:rPr>
          <w:rFonts w:ascii="宋体" w:hAnsi="宋体" w:cs="宋体"/>
          <w:b/>
          <w:color w:val="000000"/>
          <w:kern w:val="0"/>
          <w:szCs w:val="21"/>
        </w:rPr>
      </w:pPr>
    </w:p>
    <w:p w:rsidR="00D73A93" w:rsidRPr="0072470B" w:rsidRDefault="00D73A93" w:rsidP="00D73A93">
      <w:pPr>
        <w:pStyle w:val="3"/>
        <w:rPr>
          <w:rFonts w:asciiTheme="minorEastAsia" w:hAnsiTheme="minorEastAsia"/>
          <w:sz w:val="21"/>
          <w:szCs w:val="21"/>
        </w:rPr>
      </w:pPr>
      <w:bookmarkStart w:id="8" w:name="_Toc1032764"/>
      <w:bookmarkStart w:id="9" w:name="_Toc5567419"/>
      <w:r w:rsidRPr="0072470B">
        <w:rPr>
          <w:rFonts w:asciiTheme="minorEastAsia" w:hAnsiTheme="minorEastAsia" w:hint="eastAsia"/>
          <w:sz w:val="21"/>
          <w:szCs w:val="21"/>
        </w:rPr>
        <w:lastRenderedPageBreak/>
        <w:t>3、文化融入，提升素质</w:t>
      </w:r>
      <w:bookmarkEnd w:id="8"/>
      <w:bookmarkEnd w:id="9"/>
    </w:p>
    <w:p w:rsidR="00D73A93" w:rsidRPr="00EB2F2B" w:rsidRDefault="00D73A93" w:rsidP="00D73A93">
      <w:pPr>
        <w:widowControl/>
        <w:adjustRightInd w:val="0"/>
        <w:snapToGrid w:val="0"/>
        <w:spacing w:line="360" w:lineRule="auto"/>
        <w:ind w:firstLineChars="200" w:firstLine="420"/>
        <w:rPr>
          <w:rFonts w:ascii="宋体" w:hAnsi="宋体" w:cs="宋体"/>
          <w:color w:val="000000"/>
          <w:kern w:val="0"/>
          <w:szCs w:val="21"/>
        </w:rPr>
      </w:pPr>
      <w:r w:rsidRPr="00EB2F2B">
        <w:rPr>
          <w:rFonts w:ascii="宋体" w:hAnsi="宋体" w:cs="宋体" w:hint="eastAsia"/>
          <w:color w:val="000000"/>
          <w:kern w:val="0"/>
          <w:szCs w:val="21"/>
        </w:rPr>
        <w:t>在专业知识讲授的同时，该课程非常重视文化的传承。将我国的传统文化、现代文化、爱国主义精神和</w:t>
      </w:r>
      <w:proofErr w:type="gramStart"/>
      <w:r w:rsidRPr="00EB2F2B">
        <w:rPr>
          <w:rFonts w:ascii="宋体" w:hAnsi="宋体" w:cs="宋体" w:hint="eastAsia"/>
          <w:color w:val="000000"/>
          <w:kern w:val="0"/>
          <w:szCs w:val="21"/>
        </w:rPr>
        <w:t>各国好的</w:t>
      </w:r>
      <w:proofErr w:type="gramEnd"/>
      <w:r w:rsidRPr="00EB2F2B">
        <w:rPr>
          <w:rFonts w:ascii="宋体" w:hAnsi="宋体" w:cs="宋体" w:hint="eastAsia"/>
          <w:color w:val="000000"/>
          <w:kern w:val="0"/>
          <w:szCs w:val="21"/>
        </w:rPr>
        <w:t>文化思想融入到我们的学习中去，让学生真正做到学有所成，德有所成。以第四个专题为例文化融入如下：</w:t>
      </w:r>
    </w:p>
    <w:p w:rsidR="00D73A93" w:rsidRDefault="00D73A93" w:rsidP="00D73A93">
      <w:pPr>
        <w:widowControl/>
        <w:jc w:val="center"/>
        <w:rPr>
          <w:rFonts w:ascii="宋体" w:hAnsi="宋体" w:cs="宋体"/>
          <w:kern w:val="0"/>
          <w:szCs w:val="21"/>
        </w:rPr>
      </w:pPr>
      <w:r>
        <w:rPr>
          <w:rFonts w:ascii="宋体" w:hAnsi="宋体" w:cs="宋体" w:hint="eastAsia"/>
          <w:noProof/>
          <w:kern w:val="0"/>
          <w:szCs w:val="21"/>
        </w:rPr>
        <w:drawing>
          <wp:inline distT="0" distB="0" distL="0" distR="0">
            <wp:extent cx="4494530" cy="1630680"/>
            <wp:effectExtent l="19050" t="0" r="1270" b="0"/>
            <wp:docPr id="8" name="图片 8" descr="{F]36$9V1(SVMOJN3~0RL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36$9V1(SVMOJN3~0RLZG"/>
                    <pic:cNvPicPr>
                      <a:picLocks noChangeAspect="1" noChangeArrowheads="1"/>
                    </pic:cNvPicPr>
                  </pic:nvPicPr>
                  <pic:blipFill>
                    <a:blip r:embed="rId11" cstate="print"/>
                    <a:srcRect/>
                    <a:stretch>
                      <a:fillRect/>
                    </a:stretch>
                  </pic:blipFill>
                  <pic:spPr bwMode="auto">
                    <a:xfrm>
                      <a:off x="0" y="0"/>
                      <a:ext cx="4494530" cy="1630680"/>
                    </a:xfrm>
                    <a:prstGeom prst="rect">
                      <a:avLst/>
                    </a:prstGeom>
                    <a:noFill/>
                    <a:ln w="9525">
                      <a:noFill/>
                      <a:miter lim="800000"/>
                      <a:headEnd/>
                      <a:tailEnd/>
                    </a:ln>
                  </pic:spPr>
                </pic:pic>
              </a:graphicData>
            </a:graphic>
          </wp:inline>
        </w:drawing>
      </w:r>
    </w:p>
    <w:p w:rsidR="00D73A93" w:rsidRDefault="00D73A93" w:rsidP="00D73A93">
      <w:pPr>
        <w:widowControl/>
        <w:adjustRightInd w:val="0"/>
        <w:snapToGrid w:val="0"/>
        <w:spacing w:line="360" w:lineRule="auto"/>
        <w:ind w:firstLineChars="200" w:firstLine="420"/>
        <w:rPr>
          <w:rFonts w:ascii="宋体" w:hAnsi="宋体" w:cs="宋体"/>
          <w:color w:val="000000"/>
          <w:kern w:val="0"/>
          <w:szCs w:val="21"/>
        </w:rPr>
      </w:pPr>
    </w:p>
    <w:p w:rsidR="00D73A93" w:rsidRPr="00EB2F2B" w:rsidRDefault="00D73A93" w:rsidP="00D73A93">
      <w:pPr>
        <w:widowControl/>
        <w:adjustRightInd w:val="0"/>
        <w:snapToGrid w:val="0"/>
        <w:spacing w:line="360" w:lineRule="auto"/>
        <w:ind w:firstLineChars="200" w:firstLine="420"/>
        <w:rPr>
          <w:rFonts w:ascii="宋体" w:hAnsi="宋体" w:cs="宋体"/>
          <w:color w:val="000000"/>
          <w:kern w:val="0"/>
          <w:szCs w:val="21"/>
        </w:rPr>
      </w:pPr>
      <w:r>
        <w:rPr>
          <w:rFonts w:ascii="宋体" w:hAnsi="宋体" w:cs="宋体" w:hint="eastAsia"/>
          <w:color w:val="000000"/>
          <w:kern w:val="0"/>
          <w:szCs w:val="21"/>
        </w:rPr>
        <w:t>同时</w:t>
      </w:r>
      <w:r w:rsidRPr="00EB2F2B">
        <w:rPr>
          <w:rFonts w:ascii="宋体" w:hAnsi="宋体" w:cs="宋体" w:hint="eastAsia"/>
          <w:color w:val="000000"/>
          <w:kern w:val="0"/>
          <w:szCs w:val="21"/>
        </w:rPr>
        <w:t>教师在课堂讲授中将古今贯通、中外融合的特点贯穿始终，将教材前后相关联的内容串联融合起来，立体地展现给学生。同时，教师在课堂上提出带有思辨性和争议性的问题，创设问题情境，引导学生课堂思考、课后阅读教材和相关文献资料，培养学生融会贯通的意识和资料解读分析能力，培养学生的研究问题的意识，激发学生探究和解决问题的兴趣，培养学生的求异创新思维能力。</w:t>
      </w:r>
    </w:p>
    <w:p w:rsidR="00D73A93" w:rsidRPr="00EB2F2B" w:rsidRDefault="00D73A93" w:rsidP="00D73A93">
      <w:pPr>
        <w:widowControl/>
        <w:adjustRightInd w:val="0"/>
        <w:snapToGrid w:val="0"/>
        <w:spacing w:line="360" w:lineRule="auto"/>
        <w:ind w:firstLineChars="200" w:firstLine="420"/>
        <w:rPr>
          <w:rFonts w:ascii="宋体" w:hAnsi="宋体" w:cs="宋体"/>
          <w:color w:val="000000"/>
          <w:kern w:val="0"/>
          <w:szCs w:val="21"/>
        </w:rPr>
      </w:pPr>
      <w:r w:rsidRPr="00EB2F2B">
        <w:rPr>
          <w:rFonts w:ascii="宋体" w:hAnsi="宋体" w:cs="宋体" w:hint="eastAsia"/>
          <w:color w:val="000000"/>
          <w:kern w:val="0"/>
          <w:szCs w:val="21"/>
        </w:rPr>
        <w:t>问题情境的创设方式有多种：（1）可以将历史与社会现实加以有机联系，通过以史为鉴，引导学生产生联想，创设问题情境。（2）可以充分利用国际航运新闻热点中隐藏着的矛盾事实，通过分析，创设问题情境。（3）可以介绍理论界和实业界对某一现实问题研究的不同观点，通过比较，引发学生思考，创设问题情境。（4）可以借助各种教学手段和实验室教学设备，生动再现国际航运管理流程和场景，在复现过程中创设问题情境。以第</w:t>
      </w:r>
      <w:r>
        <w:rPr>
          <w:rFonts w:ascii="宋体" w:hAnsi="宋体" w:cs="宋体" w:hint="eastAsia"/>
          <w:color w:val="000000"/>
          <w:kern w:val="0"/>
          <w:szCs w:val="21"/>
        </w:rPr>
        <w:t>四</w:t>
      </w:r>
      <w:r w:rsidRPr="00EB2F2B">
        <w:rPr>
          <w:rFonts w:ascii="宋体" w:hAnsi="宋体" w:cs="宋体" w:hint="eastAsia"/>
          <w:color w:val="000000"/>
          <w:kern w:val="0"/>
          <w:szCs w:val="21"/>
        </w:rPr>
        <w:t>个专题为例情境创设如下：</w:t>
      </w:r>
    </w:p>
    <w:p w:rsidR="00D73A93" w:rsidRPr="00EB2F2B" w:rsidRDefault="00D73A93" w:rsidP="00D73A93">
      <w:pPr>
        <w:widowControl/>
        <w:jc w:val="center"/>
        <w:rPr>
          <w:rFonts w:ascii="宋体" w:hAnsi="宋体" w:cs="宋体"/>
          <w:kern w:val="0"/>
          <w:szCs w:val="21"/>
        </w:rPr>
      </w:pPr>
      <w:r>
        <w:rPr>
          <w:rFonts w:ascii="宋体" w:hAnsi="宋体" w:cs="宋体" w:hint="eastAsia"/>
          <w:noProof/>
          <w:kern w:val="0"/>
          <w:szCs w:val="21"/>
        </w:rPr>
        <w:drawing>
          <wp:inline distT="0" distB="0" distL="0" distR="0">
            <wp:extent cx="4916805" cy="1337310"/>
            <wp:effectExtent l="19050" t="0" r="0" b="0"/>
            <wp:docPr id="9" name="图片 9" descr="5G@IO%]LTGSXJ{[VA16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G@IO%]LTGSXJ{[VA16E((B"/>
                    <pic:cNvPicPr>
                      <a:picLocks noChangeAspect="1" noChangeArrowheads="1"/>
                    </pic:cNvPicPr>
                  </pic:nvPicPr>
                  <pic:blipFill>
                    <a:blip r:embed="rId12" cstate="print"/>
                    <a:srcRect t="9781" b="4951"/>
                    <a:stretch>
                      <a:fillRect/>
                    </a:stretch>
                  </pic:blipFill>
                  <pic:spPr bwMode="auto">
                    <a:xfrm>
                      <a:off x="0" y="0"/>
                      <a:ext cx="4916805" cy="1337310"/>
                    </a:xfrm>
                    <a:prstGeom prst="rect">
                      <a:avLst/>
                    </a:prstGeom>
                    <a:noFill/>
                    <a:ln w="9525">
                      <a:noFill/>
                      <a:miter lim="800000"/>
                      <a:headEnd/>
                      <a:tailEnd/>
                    </a:ln>
                  </pic:spPr>
                </pic:pic>
              </a:graphicData>
            </a:graphic>
          </wp:inline>
        </w:drawing>
      </w:r>
    </w:p>
    <w:p w:rsidR="00D73A93" w:rsidRPr="00EB2F2B" w:rsidRDefault="00D73A93" w:rsidP="00D73A93">
      <w:pPr>
        <w:spacing w:line="360" w:lineRule="auto"/>
        <w:ind w:firstLineChars="200" w:firstLine="422"/>
        <w:rPr>
          <w:rFonts w:ascii="宋体" w:hAnsi="宋体" w:cs="宋体"/>
          <w:b/>
          <w:color w:val="000000"/>
          <w:kern w:val="0"/>
          <w:szCs w:val="21"/>
        </w:rPr>
      </w:pPr>
    </w:p>
    <w:p w:rsidR="00D73A93" w:rsidRPr="00855261" w:rsidRDefault="00D73A93" w:rsidP="00D73A93">
      <w:pPr>
        <w:widowControl/>
        <w:rPr>
          <w:rFonts w:ascii="宋体" w:hAnsi="宋体" w:cs="宋体"/>
          <w:kern w:val="0"/>
          <w:szCs w:val="21"/>
        </w:rPr>
      </w:pPr>
    </w:p>
    <w:p w:rsidR="00D73A93" w:rsidRPr="00514D6B" w:rsidRDefault="00D73A93" w:rsidP="00D73A93">
      <w:pPr>
        <w:widowControl/>
        <w:rPr>
          <w:rFonts w:ascii="宋体" w:hAnsi="宋体" w:cs="宋体"/>
          <w:kern w:val="0"/>
          <w:sz w:val="24"/>
        </w:rPr>
      </w:pPr>
    </w:p>
    <w:p w:rsidR="00D73A93" w:rsidRPr="008A3CA2" w:rsidRDefault="00D73A93" w:rsidP="00D73A93">
      <w:pPr>
        <w:pStyle w:val="2"/>
        <w:rPr>
          <w:rFonts w:asciiTheme="minorEastAsia" w:eastAsiaTheme="minorEastAsia" w:hAnsiTheme="minorEastAsia"/>
          <w:sz w:val="28"/>
          <w:szCs w:val="28"/>
        </w:rPr>
      </w:pPr>
      <w:bookmarkStart w:id="10" w:name="_Toc1032765"/>
      <w:bookmarkStart w:id="11" w:name="_Toc5567420"/>
      <w:r>
        <w:rPr>
          <w:rFonts w:asciiTheme="minorEastAsia" w:eastAsiaTheme="minorEastAsia" w:hAnsiTheme="minorEastAsia" w:hint="eastAsia"/>
          <w:sz w:val="28"/>
          <w:szCs w:val="28"/>
        </w:rPr>
        <w:lastRenderedPageBreak/>
        <w:t>三、</w:t>
      </w:r>
      <w:r w:rsidRPr="008A3CA2">
        <w:rPr>
          <w:rFonts w:asciiTheme="minorEastAsia" w:eastAsiaTheme="minorEastAsia" w:hAnsiTheme="minorEastAsia" w:hint="eastAsia"/>
          <w:sz w:val="28"/>
          <w:szCs w:val="28"/>
        </w:rPr>
        <w:t>随之完善的课程MOODLE平台</w:t>
      </w:r>
      <w:bookmarkEnd w:id="10"/>
      <w:bookmarkEnd w:id="11"/>
    </w:p>
    <w:p w:rsidR="00D73A93" w:rsidRPr="00EB2F2B" w:rsidRDefault="00D73A93" w:rsidP="00D73A93">
      <w:pPr>
        <w:spacing w:line="360" w:lineRule="auto"/>
        <w:ind w:firstLineChars="200" w:firstLine="420"/>
        <w:rPr>
          <w:szCs w:val="21"/>
        </w:rPr>
      </w:pPr>
      <w:r w:rsidRPr="00EB2F2B">
        <w:rPr>
          <w:rFonts w:hint="eastAsia"/>
          <w:szCs w:val="21"/>
        </w:rPr>
        <w:t>《国际航运管理》课</w:t>
      </w:r>
      <w:r w:rsidRPr="003964E4">
        <w:rPr>
          <w:rFonts w:ascii="Times New Roman" w:cs="Times New Roman"/>
          <w:szCs w:val="21"/>
        </w:rPr>
        <w:t>程</w:t>
      </w:r>
      <w:r w:rsidRPr="003964E4">
        <w:rPr>
          <w:rFonts w:ascii="Times New Roman" w:hAnsi="Times New Roman" w:cs="Times New Roman"/>
          <w:szCs w:val="21"/>
        </w:rPr>
        <w:t>MOODLE</w:t>
      </w:r>
      <w:r w:rsidRPr="00EB2F2B">
        <w:rPr>
          <w:rFonts w:hint="eastAsia"/>
          <w:szCs w:val="21"/>
        </w:rPr>
        <w:t>平台网址：</w:t>
      </w:r>
      <w:r w:rsidRPr="00285C8F">
        <w:rPr>
          <w:szCs w:val="21"/>
        </w:rPr>
        <w:t>https://moodle.zwu.edu.cn/course/view.php?id=13213</w:t>
      </w:r>
      <w:r w:rsidRPr="00CD58C9">
        <w:rPr>
          <w:rStyle w:val="a3"/>
          <w:rFonts w:hint="eastAsia"/>
          <w:szCs w:val="21"/>
        </w:rPr>
        <w:t>。</w:t>
      </w:r>
      <w:r w:rsidRPr="00EB2F2B">
        <w:rPr>
          <w:rStyle w:val="a3"/>
          <w:rFonts w:hint="eastAsia"/>
          <w:b/>
          <w:szCs w:val="21"/>
        </w:rPr>
        <w:t>平台资源架构合理，内容丰富，有视频、微课、学生作品等资源及时更新、上传；课程作业布置合理，类型全，</w:t>
      </w:r>
      <w:r w:rsidRPr="00EB2F2B">
        <w:rPr>
          <w:rFonts w:hint="eastAsia"/>
          <w:b/>
          <w:szCs w:val="21"/>
        </w:rPr>
        <w:t>作业类型包含剧本写作、视频拍摄、参观学习报告、自主学习报告等多个类型</w:t>
      </w:r>
      <w:r w:rsidRPr="00CD58C9">
        <w:rPr>
          <w:rFonts w:hint="eastAsia"/>
          <w:b/>
          <w:szCs w:val="21"/>
        </w:rPr>
        <w:t>。</w:t>
      </w:r>
    </w:p>
    <w:p w:rsidR="00D73A93" w:rsidRPr="0072470B" w:rsidRDefault="00D73A93" w:rsidP="00D73A93">
      <w:pPr>
        <w:pStyle w:val="3"/>
        <w:rPr>
          <w:rFonts w:asciiTheme="minorEastAsia" w:hAnsiTheme="minorEastAsia"/>
          <w:sz w:val="21"/>
          <w:szCs w:val="21"/>
        </w:rPr>
      </w:pPr>
      <w:bookmarkStart w:id="12" w:name="_Toc1032766"/>
      <w:bookmarkStart w:id="13" w:name="_Toc5567421"/>
      <w:r w:rsidRPr="0072470B">
        <w:rPr>
          <w:rFonts w:asciiTheme="minorEastAsia" w:hAnsiTheme="minorEastAsia" w:hint="eastAsia"/>
          <w:sz w:val="21"/>
          <w:szCs w:val="21"/>
        </w:rPr>
        <w:t>1、平台资源增加</w:t>
      </w:r>
      <w:proofErr w:type="gramStart"/>
      <w:r w:rsidRPr="0072470B">
        <w:rPr>
          <w:rFonts w:asciiTheme="minorEastAsia" w:hAnsiTheme="minorEastAsia" w:hint="eastAsia"/>
          <w:sz w:val="21"/>
          <w:szCs w:val="21"/>
        </w:rPr>
        <w:t>课程思政内容</w:t>
      </w:r>
      <w:bookmarkEnd w:id="12"/>
      <w:bookmarkEnd w:id="13"/>
      <w:proofErr w:type="gramEnd"/>
    </w:p>
    <w:p w:rsidR="00D73A93" w:rsidRPr="00EB2F2B" w:rsidRDefault="00D73A93" w:rsidP="00D73A93">
      <w:pPr>
        <w:spacing w:line="360" w:lineRule="auto"/>
        <w:ind w:firstLineChars="200" w:firstLine="420"/>
        <w:rPr>
          <w:szCs w:val="21"/>
        </w:rPr>
      </w:pPr>
      <w:r w:rsidRPr="00EB2F2B">
        <w:rPr>
          <w:rFonts w:hint="eastAsia"/>
          <w:szCs w:val="21"/>
        </w:rPr>
        <w:t>平台架构、资源如下图所示，资源类型、内容十分丰富，有课程进展安排、视频、教学录像等资源；同时根据</w:t>
      </w:r>
      <w:proofErr w:type="gramStart"/>
      <w:r w:rsidRPr="00EB2F2B">
        <w:rPr>
          <w:rFonts w:hint="eastAsia"/>
          <w:szCs w:val="21"/>
        </w:rPr>
        <w:t>课程</w:t>
      </w:r>
      <w:r>
        <w:rPr>
          <w:rFonts w:hint="eastAsia"/>
          <w:szCs w:val="21"/>
        </w:rPr>
        <w:t>思政建设</w:t>
      </w:r>
      <w:proofErr w:type="gramEnd"/>
      <w:r w:rsidRPr="00EB2F2B">
        <w:rPr>
          <w:rFonts w:hint="eastAsia"/>
          <w:szCs w:val="21"/>
        </w:rPr>
        <w:t>需要，对各</w:t>
      </w:r>
      <w:proofErr w:type="gramStart"/>
      <w:r w:rsidRPr="00EB2F2B">
        <w:rPr>
          <w:rFonts w:hint="eastAsia"/>
          <w:szCs w:val="21"/>
        </w:rPr>
        <w:t>类</w:t>
      </w:r>
      <w:r>
        <w:rPr>
          <w:rFonts w:hint="eastAsia"/>
          <w:szCs w:val="21"/>
        </w:rPr>
        <w:t>思政内容</w:t>
      </w:r>
      <w:proofErr w:type="gramEnd"/>
      <w:r w:rsidRPr="00EB2F2B">
        <w:rPr>
          <w:rFonts w:hint="eastAsia"/>
          <w:szCs w:val="21"/>
        </w:rPr>
        <w:t>资源、任务进行</w:t>
      </w:r>
      <w:r>
        <w:rPr>
          <w:rFonts w:hint="eastAsia"/>
          <w:szCs w:val="21"/>
        </w:rPr>
        <w:t>了及时</w:t>
      </w:r>
      <w:r w:rsidRPr="00EB2F2B">
        <w:rPr>
          <w:rFonts w:hint="eastAsia"/>
          <w:szCs w:val="21"/>
        </w:rPr>
        <w:t>更新上传</w:t>
      </w:r>
      <w:r>
        <w:rPr>
          <w:rFonts w:hint="eastAsia"/>
          <w:szCs w:val="21"/>
        </w:rPr>
        <w:t>，在资料共享区，上传了课程所需的</w:t>
      </w:r>
      <w:proofErr w:type="gramStart"/>
      <w:r>
        <w:rPr>
          <w:rFonts w:hint="eastAsia"/>
          <w:szCs w:val="21"/>
        </w:rPr>
        <w:t>课程思政视频</w:t>
      </w:r>
      <w:proofErr w:type="gramEnd"/>
      <w:r>
        <w:rPr>
          <w:rFonts w:hint="eastAsia"/>
          <w:szCs w:val="21"/>
        </w:rPr>
        <w:t>资源</w:t>
      </w:r>
      <w:r w:rsidRPr="00EB2F2B">
        <w:rPr>
          <w:rFonts w:hint="eastAsia"/>
          <w:szCs w:val="21"/>
        </w:rPr>
        <w:t>。</w:t>
      </w:r>
    </w:p>
    <w:p w:rsidR="00D73A93" w:rsidRPr="00EB2F2B" w:rsidRDefault="00D73A93" w:rsidP="00D73A93">
      <w:pPr>
        <w:widowControl/>
        <w:jc w:val="left"/>
        <w:rPr>
          <w:rFonts w:ascii="宋体" w:hAnsi="宋体" w:cs="宋体"/>
          <w:kern w:val="0"/>
          <w:szCs w:val="21"/>
        </w:rPr>
      </w:pPr>
      <w:r>
        <w:rPr>
          <w:rFonts w:ascii="宋体" w:hAnsi="宋体" w:cs="宋体"/>
          <w:noProof/>
          <w:kern w:val="0"/>
          <w:szCs w:val="21"/>
        </w:rPr>
        <w:drawing>
          <wp:inline distT="0" distB="0" distL="0" distR="0">
            <wp:extent cx="2398395" cy="3312795"/>
            <wp:effectExtent l="19050" t="0" r="1905" b="0"/>
            <wp:docPr id="10" name="图片 10" descr="4M0(B0]]HY[AMM41%ABYF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M0(B0]]HY[AMM41%ABYF5C"/>
                    <pic:cNvPicPr>
                      <a:picLocks noChangeAspect="1" noChangeArrowheads="1"/>
                    </pic:cNvPicPr>
                  </pic:nvPicPr>
                  <pic:blipFill>
                    <a:blip r:embed="rId13" cstate="print"/>
                    <a:srcRect/>
                    <a:stretch>
                      <a:fillRect/>
                    </a:stretch>
                  </pic:blipFill>
                  <pic:spPr bwMode="auto">
                    <a:xfrm>
                      <a:off x="0" y="0"/>
                      <a:ext cx="2398395" cy="3312795"/>
                    </a:xfrm>
                    <a:prstGeom prst="rect">
                      <a:avLst/>
                    </a:prstGeom>
                    <a:noFill/>
                    <a:ln w="9525">
                      <a:noFill/>
                      <a:miter lim="800000"/>
                      <a:headEnd/>
                      <a:tailEnd/>
                    </a:ln>
                  </pic:spPr>
                </pic:pic>
              </a:graphicData>
            </a:graphic>
          </wp:inline>
        </w:drawing>
      </w:r>
      <w:r>
        <w:rPr>
          <w:rFonts w:ascii="宋体" w:hAnsi="宋体" w:cs="宋体"/>
          <w:noProof/>
          <w:kern w:val="0"/>
          <w:szCs w:val="21"/>
        </w:rPr>
        <w:drawing>
          <wp:inline distT="0" distB="0" distL="0" distR="0">
            <wp:extent cx="2519045" cy="3277870"/>
            <wp:effectExtent l="19050" t="0" r="0" b="0"/>
            <wp:docPr id="11" name="图片 11" descr="AWWUU%9I4[HHC54Z9]OUP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WWUU%9I4[HHC54Z9]OUPQY"/>
                    <pic:cNvPicPr>
                      <a:picLocks noChangeAspect="1" noChangeArrowheads="1"/>
                    </pic:cNvPicPr>
                  </pic:nvPicPr>
                  <pic:blipFill>
                    <a:blip r:embed="rId14" cstate="print"/>
                    <a:srcRect/>
                    <a:stretch>
                      <a:fillRect/>
                    </a:stretch>
                  </pic:blipFill>
                  <pic:spPr bwMode="auto">
                    <a:xfrm>
                      <a:off x="0" y="0"/>
                      <a:ext cx="2519045" cy="3277870"/>
                    </a:xfrm>
                    <a:prstGeom prst="rect">
                      <a:avLst/>
                    </a:prstGeom>
                    <a:noFill/>
                    <a:ln w="9525">
                      <a:noFill/>
                      <a:miter lim="800000"/>
                      <a:headEnd/>
                      <a:tailEnd/>
                    </a:ln>
                  </pic:spPr>
                </pic:pic>
              </a:graphicData>
            </a:graphic>
          </wp:inline>
        </w:drawing>
      </w:r>
    </w:p>
    <w:p w:rsidR="00D73A93" w:rsidRPr="00285C8F" w:rsidRDefault="00D73A93" w:rsidP="00D73A93">
      <w:pPr>
        <w:rPr>
          <w:rFonts w:ascii="宋体" w:hAnsi="宋体" w:cs="宋体"/>
          <w:kern w:val="0"/>
          <w:sz w:val="24"/>
        </w:rPr>
      </w:pPr>
      <w:r>
        <w:rPr>
          <w:rFonts w:ascii="宋体" w:hAnsi="宋体" w:cs="宋体"/>
          <w:noProof/>
          <w:kern w:val="0"/>
          <w:szCs w:val="21"/>
        </w:rPr>
        <w:lastRenderedPageBreak/>
        <w:drawing>
          <wp:inline distT="0" distB="0" distL="0" distR="0">
            <wp:extent cx="2447841" cy="4157932"/>
            <wp:effectExtent l="19050" t="0" r="0" b="0"/>
            <wp:docPr id="12" name="图片 12" descr="V}0ESO0`8FLN6S5U7{FU4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0ESO0`8FLN6S5U7{FU4CC"/>
                    <pic:cNvPicPr>
                      <a:picLocks noChangeAspect="1" noChangeArrowheads="1"/>
                    </pic:cNvPicPr>
                  </pic:nvPicPr>
                  <pic:blipFill>
                    <a:blip r:embed="rId15" cstate="print"/>
                    <a:srcRect/>
                    <a:stretch>
                      <a:fillRect/>
                    </a:stretch>
                  </pic:blipFill>
                  <pic:spPr bwMode="auto">
                    <a:xfrm>
                      <a:off x="0" y="0"/>
                      <a:ext cx="2449830" cy="4161311"/>
                    </a:xfrm>
                    <a:prstGeom prst="rect">
                      <a:avLst/>
                    </a:prstGeom>
                    <a:noFill/>
                    <a:ln w="9525">
                      <a:noFill/>
                      <a:miter lim="800000"/>
                      <a:headEnd/>
                      <a:tailEnd/>
                    </a:ln>
                  </pic:spPr>
                </pic:pic>
              </a:graphicData>
            </a:graphic>
          </wp:inline>
        </w:drawing>
      </w:r>
      <w:r>
        <w:rPr>
          <w:rFonts w:ascii="宋体" w:hAnsi="宋体" w:cs="宋体"/>
          <w:noProof/>
          <w:kern w:val="0"/>
          <w:sz w:val="24"/>
        </w:rPr>
        <w:drawing>
          <wp:inline distT="0" distB="0" distL="0" distR="0">
            <wp:extent cx="2344587" cy="4226944"/>
            <wp:effectExtent l="19050" t="0" r="0" b="0"/>
            <wp:docPr id="13" name="图片 13" descr="J`L$~J}Y8A@@6D2U3%JY[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L$~J}Y8A@@6D2U3%JY[FS"/>
                    <pic:cNvPicPr>
                      <a:picLocks noChangeAspect="1" noChangeArrowheads="1"/>
                    </pic:cNvPicPr>
                  </pic:nvPicPr>
                  <pic:blipFill>
                    <a:blip r:embed="rId16" cstate="print"/>
                    <a:srcRect/>
                    <a:stretch>
                      <a:fillRect/>
                    </a:stretch>
                  </pic:blipFill>
                  <pic:spPr bwMode="auto">
                    <a:xfrm>
                      <a:off x="0" y="0"/>
                      <a:ext cx="2346325" cy="4230077"/>
                    </a:xfrm>
                    <a:prstGeom prst="rect">
                      <a:avLst/>
                    </a:prstGeom>
                    <a:noFill/>
                    <a:ln w="9525">
                      <a:noFill/>
                      <a:miter lim="800000"/>
                      <a:headEnd/>
                      <a:tailEnd/>
                    </a:ln>
                  </pic:spPr>
                </pic:pic>
              </a:graphicData>
            </a:graphic>
          </wp:inline>
        </w:drawing>
      </w:r>
    </w:p>
    <w:p w:rsidR="00D73A93" w:rsidRPr="00EB2F2B" w:rsidRDefault="00D73A93" w:rsidP="00D73A93">
      <w:pPr>
        <w:rPr>
          <w:szCs w:val="21"/>
        </w:rPr>
      </w:pPr>
    </w:p>
    <w:p w:rsidR="00D73A93" w:rsidRPr="0072470B" w:rsidRDefault="00D73A93" w:rsidP="00D73A93">
      <w:pPr>
        <w:pStyle w:val="3"/>
        <w:rPr>
          <w:rFonts w:asciiTheme="minorEastAsia" w:hAnsiTheme="minorEastAsia"/>
          <w:sz w:val="21"/>
          <w:szCs w:val="21"/>
        </w:rPr>
      </w:pPr>
      <w:bookmarkStart w:id="14" w:name="_Toc1032767"/>
      <w:bookmarkStart w:id="15" w:name="_Toc5567422"/>
      <w:r w:rsidRPr="0072470B">
        <w:rPr>
          <w:rFonts w:asciiTheme="minorEastAsia" w:hAnsiTheme="minorEastAsia" w:hint="eastAsia"/>
          <w:sz w:val="21"/>
          <w:szCs w:val="21"/>
        </w:rPr>
        <w:t>2、作业布置合理、类型全</w:t>
      </w:r>
      <w:bookmarkEnd w:id="14"/>
      <w:bookmarkEnd w:id="15"/>
    </w:p>
    <w:p w:rsidR="00D73A93" w:rsidRPr="00EB2F2B" w:rsidRDefault="00D73A93" w:rsidP="00D73A93">
      <w:pPr>
        <w:spacing w:line="360" w:lineRule="auto"/>
        <w:ind w:firstLineChars="200" w:firstLine="420"/>
        <w:rPr>
          <w:szCs w:val="21"/>
        </w:rPr>
      </w:pPr>
      <w:r w:rsidRPr="00EB2F2B">
        <w:rPr>
          <w:rFonts w:hint="eastAsia"/>
          <w:szCs w:val="21"/>
        </w:rPr>
        <w:t>“</w:t>
      </w:r>
      <w:r w:rsidRPr="00EB2F2B">
        <w:rPr>
          <w:rFonts w:hint="eastAsia"/>
          <w:szCs w:val="21"/>
        </w:rPr>
        <w:t>211</w:t>
      </w:r>
      <w:r w:rsidRPr="00EB2F2B">
        <w:rPr>
          <w:rFonts w:hint="eastAsia"/>
          <w:szCs w:val="21"/>
        </w:rPr>
        <w:t>”</w:t>
      </w:r>
      <w:r w:rsidRPr="00EB2F2B">
        <w:rPr>
          <w:rFonts w:hint="eastAsia"/>
          <w:szCs w:val="21"/>
        </w:rPr>
        <w:t xml:space="preserve"> </w:t>
      </w:r>
      <w:r w:rsidRPr="00EB2F2B">
        <w:rPr>
          <w:rFonts w:hint="eastAsia"/>
          <w:szCs w:val="21"/>
        </w:rPr>
        <w:t>进程设置（每个模块安排</w:t>
      </w:r>
      <w:r w:rsidRPr="00EB2F2B">
        <w:rPr>
          <w:rFonts w:hint="eastAsia"/>
          <w:szCs w:val="21"/>
        </w:rPr>
        <w:t>2</w:t>
      </w:r>
      <w:r w:rsidRPr="00EB2F2B">
        <w:rPr>
          <w:rFonts w:hint="eastAsia"/>
          <w:szCs w:val="21"/>
        </w:rPr>
        <w:t>次理论课、</w:t>
      </w:r>
      <w:r w:rsidRPr="00EB2F2B">
        <w:rPr>
          <w:rFonts w:hint="eastAsia"/>
          <w:szCs w:val="21"/>
        </w:rPr>
        <w:t>1</w:t>
      </w:r>
      <w:r w:rsidRPr="00EB2F2B">
        <w:rPr>
          <w:rFonts w:hint="eastAsia"/>
          <w:szCs w:val="21"/>
        </w:rPr>
        <w:t>次实践课、</w:t>
      </w:r>
      <w:r w:rsidRPr="00EB2F2B">
        <w:rPr>
          <w:rFonts w:hint="eastAsia"/>
          <w:szCs w:val="21"/>
        </w:rPr>
        <w:t>1</w:t>
      </w:r>
      <w:r w:rsidRPr="00EB2F2B">
        <w:rPr>
          <w:rFonts w:hint="eastAsia"/>
          <w:szCs w:val="21"/>
        </w:rPr>
        <w:t>次讨论课）。</w:t>
      </w:r>
      <w:r w:rsidRPr="00EB2F2B">
        <w:rPr>
          <w:rFonts w:hint="eastAsia"/>
          <w:szCs w:val="21"/>
        </w:rPr>
        <w:t>4</w:t>
      </w:r>
      <w:r w:rsidRPr="00EB2F2B">
        <w:rPr>
          <w:rFonts w:hint="eastAsia"/>
          <w:szCs w:val="21"/>
        </w:rPr>
        <w:t>次讨论作业</w:t>
      </w:r>
      <w:r w:rsidRPr="00EB2F2B">
        <w:rPr>
          <w:rFonts w:hint="eastAsia"/>
          <w:b/>
          <w:szCs w:val="21"/>
        </w:rPr>
        <w:t>类型包含剧本写作、视频拍摄、参观学习报告、自主学习报告等多个类型</w:t>
      </w:r>
      <w:r w:rsidRPr="00EB2F2B">
        <w:rPr>
          <w:rFonts w:hint="eastAsia"/>
          <w:szCs w:val="21"/>
        </w:rPr>
        <w:t>。其中第一次作业以剧本写作、视频拍摄、</w:t>
      </w:r>
      <w:r w:rsidRPr="00EB2F2B">
        <w:rPr>
          <w:rFonts w:hint="eastAsia"/>
          <w:szCs w:val="21"/>
        </w:rPr>
        <w:t>PPT</w:t>
      </w:r>
      <w:r w:rsidRPr="00EB2F2B">
        <w:rPr>
          <w:rFonts w:hint="eastAsia"/>
          <w:szCs w:val="21"/>
        </w:rPr>
        <w:t>汇报为主，第二次作业以</w:t>
      </w:r>
      <w:r>
        <w:rPr>
          <w:rFonts w:hint="eastAsia"/>
          <w:szCs w:val="21"/>
        </w:rPr>
        <w:t>参观</w:t>
      </w:r>
      <w:r w:rsidRPr="00EB2F2B">
        <w:rPr>
          <w:rFonts w:hint="eastAsia"/>
          <w:szCs w:val="21"/>
        </w:rPr>
        <w:t>学习报告和</w:t>
      </w:r>
      <w:r w:rsidRPr="00EB2F2B">
        <w:rPr>
          <w:rFonts w:hint="eastAsia"/>
          <w:szCs w:val="21"/>
        </w:rPr>
        <w:t>PPT</w:t>
      </w:r>
      <w:r w:rsidRPr="00EB2F2B">
        <w:rPr>
          <w:rFonts w:hint="eastAsia"/>
          <w:szCs w:val="21"/>
        </w:rPr>
        <w:t>为主，第三次作业以参观学习报告为主。但由于平台上传文件大小的限制，学生拍摄的视频作业由于过大均无法上传至</w:t>
      </w:r>
      <w:r w:rsidRPr="00EB2F2B">
        <w:rPr>
          <w:rFonts w:hint="eastAsia"/>
          <w:szCs w:val="21"/>
        </w:rPr>
        <w:t>MOODLE</w:t>
      </w:r>
      <w:r w:rsidRPr="00EB2F2B">
        <w:rPr>
          <w:rFonts w:hint="eastAsia"/>
          <w:szCs w:val="21"/>
        </w:rPr>
        <w:t>平台，改用其它渠道。</w:t>
      </w:r>
      <w:r>
        <w:rPr>
          <w:rFonts w:hint="eastAsia"/>
          <w:szCs w:val="21"/>
        </w:rPr>
        <w:t>同时每一次理论课的学习都配套课外学习反馈。</w:t>
      </w:r>
    </w:p>
    <w:p w:rsidR="00D73A93" w:rsidRPr="00285C8F" w:rsidRDefault="00D73A93" w:rsidP="00D73A93">
      <w:pPr>
        <w:widowControl/>
        <w:jc w:val="center"/>
        <w:rPr>
          <w:rFonts w:ascii="宋体" w:hAnsi="宋体" w:cs="宋体"/>
          <w:kern w:val="0"/>
          <w:sz w:val="24"/>
        </w:rPr>
      </w:pPr>
      <w:r>
        <w:rPr>
          <w:rFonts w:ascii="宋体" w:hAnsi="宋体" w:cs="宋体"/>
          <w:noProof/>
          <w:kern w:val="0"/>
          <w:sz w:val="24"/>
        </w:rPr>
        <w:lastRenderedPageBreak/>
        <w:drawing>
          <wp:inline distT="0" distB="0" distL="0" distR="0">
            <wp:extent cx="4563110" cy="4537710"/>
            <wp:effectExtent l="19050" t="0" r="8890" b="0"/>
            <wp:docPr id="14" name="图片 14" descr="J`L$~J}Y8A@@6D2U3%JY[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L$~J}Y8A@@6D2U3%JY[FS"/>
                    <pic:cNvPicPr>
                      <a:picLocks noChangeAspect="1" noChangeArrowheads="1"/>
                    </pic:cNvPicPr>
                  </pic:nvPicPr>
                  <pic:blipFill>
                    <a:blip r:embed="rId16" cstate="print"/>
                    <a:srcRect/>
                    <a:stretch>
                      <a:fillRect/>
                    </a:stretch>
                  </pic:blipFill>
                  <pic:spPr bwMode="auto">
                    <a:xfrm>
                      <a:off x="0" y="0"/>
                      <a:ext cx="4563110" cy="4537710"/>
                    </a:xfrm>
                    <a:prstGeom prst="rect">
                      <a:avLst/>
                    </a:prstGeom>
                    <a:noFill/>
                    <a:ln w="9525">
                      <a:noFill/>
                      <a:miter lim="800000"/>
                      <a:headEnd/>
                      <a:tailEnd/>
                    </a:ln>
                  </pic:spPr>
                </pic:pic>
              </a:graphicData>
            </a:graphic>
          </wp:inline>
        </w:drawing>
      </w:r>
    </w:p>
    <w:p w:rsidR="00D73A93" w:rsidRPr="00EB2F2B" w:rsidRDefault="00D73A93" w:rsidP="00D73A93">
      <w:pPr>
        <w:widowControl/>
        <w:jc w:val="center"/>
        <w:rPr>
          <w:rFonts w:ascii="宋体" w:hAnsi="宋体" w:cs="宋体"/>
          <w:kern w:val="0"/>
          <w:szCs w:val="21"/>
        </w:rPr>
      </w:pPr>
    </w:p>
    <w:p w:rsidR="00D73A93" w:rsidRPr="005E0B24" w:rsidRDefault="00D73A93" w:rsidP="00D73A93">
      <w:pPr>
        <w:widowControl/>
        <w:jc w:val="left"/>
        <w:rPr>
          <w:rFonts w:ascii="宋体" w:hAnsi="宋体" w:cs="宋体"/>
          <w:kern w:val="0"/>
          <w:sz w:val="24"/>
        </w:rPr>
      </w:pPr>
    </w:p>
    <w:p w:rsidR="00D73A93" w:rsidRPr="00574B5E" w:rsidRDefault="00D73A93" w:rsidP="00D73A93">
      <w:pPr>
        <w:widowControl/>
        <w:jc w:val="left"/>
        <w:rPr>
          <w:rFonts w:ascii="宋体" w:hAnsi="宋体" w:cs="宋体"/>
          <w:kern w:val="0"/>
          <w:sz w:val="24"/>
        </w:rPr>
      </w:pPr>
      <w:r>
        <w:rPr>
          <w:rFonts w:ascii="宋体" w:hAnsi="宋体" w:cs="宋体"/>
          <w:noProof/>
          <w:kern w:val="0"/>
          <w:sz w:val="24"/>
        </w:rPr>
        <w:drawing>
          <wp:inline distT="0" distB="0" distL="0" distR="0">
            <wp:extent cx="5115560" cy="983615"/>
            <wp:effectExtent l="19050" t="0" r="8890" b="0"/>
            <wp:docPr id="15" name="图片 15" descr="12~B9N9N~_SL4BV2_{ZN{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B9N9N~_SL4BV2_{ZN{LE"/>
                    <pic:cNvPicPr>
                      <a:picLocks noChangeAspect="1" noChangeArrowheads="1"/>
                    </pic:cNvPicPr>
                  </pic:nvPicPr>
                  <pic:blipFill>
                    <a:blip r:embed="rId17" cstate="print"/>
                    <a:srcRect b="62546"/>
                    <a:stretch>
                      <a:fillRect/>
                    </a:stretch>
                  </pic:blipFill>
                  <pic:spPr bwMode="auto">
                    <a:xfrm>
                      <a:off x="0" y="0"/>
                      <a:ext cx="5115560" cy="983615"/>
                    </a:xfrm>
                    <a:prstGeom prst="rect">
                      <a:avLst/>
                    </a:prstGeom>
                    <a:noFill/>
                    <a:ln w="9525">
                      <a:noFill/>
                      <a:miter lim="800000"/>
                      <a:headEnd/>
                      <a:tailEnd/>
                    </a:ln>
                  </pic:spPr>
                </pic:pic>
              </a:graphicData>
            </a:graphic>
          </wp:inline>
        </w:drawing>
      </w:r>
    </w:p>
    <w:p w:rsidR="00D73A93" w:rsidRPr="00574B5E" w:rsidRDefault="00D73A93" w:rsidP="00D73A93">
      <w:pPr>
        <w:widowControl/>
        <w:jc w:val="left"/>
        <w:rPr>
          <w:rFonts w:ascii="宋体" w:hAnsi="宋体" w:cs="宋体"/>
          <w:kern w:val="0"/>
          <w:sz w:val="24"/>
        </w:rPr>
      </w:pPr>
      <w:r>
        <w:rPr>
          <w:rFonts w:ascii="宋体" w:hAnsi="宋体" w:cs="宋体"/>
          <w:noProof/>
          <w:kern w:val="0"/>
          <w:sz w:val="24"/>
        </w:rPr>
        <w:drawing>
          <wp:inline distT="0" distB="0" distL="0" distR="0">
            <wp:extent cx="5952490" cy="1932305"/>
            <wp:effectExtent l="19050" t="0" r="0" b="0"/>
            <wp:docPr id="16" name="图片 16" descr="WZFVRTA[LMDGBUB~Y%1(9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ZFVRTA[LMDGBUB~Y%1(9CC"/>
                    <pic:cNvPicPr>
                      <a:picLocks noChangeAspect="1" noChangeArrowheads="1"/>
                    </pic:cNvPicPr>
                  </pic:nvPicPr>
                  <pic:blipFill>
                    <a:blip r:embed="rId18" cstate="print"/>
                    <a:srcRect/>
                    <a:stretch>
                      <a:fillRect/>
                    </a:stretch>
                  </pic:blipFill>
                  <pic:spPr bwMode="auto">
                    <a:xfrm>
                      <a:off x="0" y="0"/>
                      <a:ext cx="5952490" cy="1932305"/>
                    </a:xfrm>
                    <a:prstGeom prst="rect">
                      <a:avLst/>
                    </a:prstGeom>
                    <a:noFill/>
                    <a:ln w="9525">
                      <a:noFill/>
                      <a:miter lim="800000"/>
                      <a:headEnd/>
                      <a:tailEnd/>
                    </a:ln>
                  </pic:spPr>
                </pic:pic>
              </a:graphicData>
            </a:graphic>
          </wp:inline>
        </w:drawing>
      </w:r>
    </w:p>
    <w:p w:rsidR="00D73A93" w:rsidRPr="00EB2F2B" w:rsidRDefault="00D73A93" w:rsidP="00D73A93">
      <w:pPr>
        <w:rPr>
          <w:szCs w:val="21"/>
        </w:rPr>
      </w:pPr>
    </w:p>
    <w:p w:rsidR="00D73A93" w:rsidRPr="0072470B" w:rsidRDefault="00D73A93" w:rsidP="00D73A93">
      <w:pPr>
        <w:pStyle w:val="3"/>
        <w:rPr>
          <w:rFonts w:asciiTheme="minorEastAsia" w:hAnsiTheme="minorEastAsia"/>
          <w:sz w:val="21"/>
          <w:szCs w:val="21"/>
        </w:rPr>
      </w:pPr>
      <w:bookmarkStart w:id="16" w:name="_Toc1032768"/>
      <w:bookmarkStart w:id="17" w:name="_Toc5567423"/>
      <w:r w:rsidRPr="0072470B">
        <w:rPr>
          <w:rFonts w:asciiTheme="minorEastAsia" w:hAnsiTheme="minorEastAsia" w:hint="eastAsia"/>
          <w:sz w:val="21"/>
          <w:szCs w:val="21"/>
        </w:rPr>
        <w:lastRenderedPageBreak/>
        <w:t>3、学生作业全部上传，作答体现德育成果</w:t>
      </w:r>
      <w:bookmarkEnd w:id="16"/>
      <w:bookmarkEnd w:id="17"/>
    </w:p>
    <w:p w:rsidR="00D73A93" w:rsidRDefault="00D73A93" w:rsidP="00D73A93">
      <w:pPr>
        <w:spacing w:line="360" w:lineRule="auto"/>
        <w:ind w:firstLineChars="200" w:firstLine="420"/>
        <w:rPr>
          <w:szCs w:val="21"/>
        </w:rPr>
      </w:pPr>
      <w:r w:rsidRPr="005E0B24">
        <w:rPr>
          <w:rFonts w:hint="eastAsia"/>
          <w:szCs w:val="21"/>
        </w:rPr>
        <w:t>201</w:t>
      </w:r>
      <w:r>
        <w:rPr>
          <w:rFonts w:hint="eastAsia"/>
          <w:szCs w:val="21"/>
        </w:rPr>
        <w:t>7</w:t>
      </w:r>
      <w:r w:rsidRPr="005E0B24">
        <w:rPr>
          <w:rFonts w:hint="eastAsia"/>
          <w:szCs w:val="21"/>
        </w:rPr>
        <w:t>-201</w:t>
      </w:r>
      <w:r>
        <w:rPr>
          <w:rFonts w:hint="eastAsia"/>
          <w:szCs w:val="21"/>
        </w:rPr>
        <w:t>8</w:t>
      </w:r>
      <w:r w:rsidRPr="005E0B24">
        <w:rPr>
          <w:rFonts w:hint="eastAsia"/>
          <w:szCs w:val="21"/>
        </w:rPr>
        <w:t>第二学期，《国际航运管理》开课</w:t>
      </w:r>
      <w:r>
        <w:rPr>
          <w:rFonts w:hint="eastAsia"/>
          <w:szCs w:val="21"/>
        </w:rPr>
        <w:t>期间</w:t>
      </w:r>
      <w:r w:rsidRPr="005E0B24">
        <w:rPr>
          <w:rFonts w:hint="eastAsia"/>
          <w:szCs w:val="21"/>
        </w:rPr>
        <w:t>，</w:t>
      </w:r>
      <w:r w:rsidRPr="00574B5E">
        <w:rPr>
          <w:rFonts w:hint="eastAsia"/>
          <w:szCs w:val="21"/>
        </w:rPr>
        <w:t>学生作业上传及时</w:t>
      </w:r>
      <w:r>
        <w:rPr>
          <w:rFonts w:hint="eastAsia"/>
          <w:szCs w:val="21"/>
        </w:rPr>
        <w:t>，无人不上传。并且在回答开放性问题上可以看到学生的思辨思维，德育效果初现。</w:t>
      </w:r>
    </w:p>
    <w:p w:rsidR="00D73A93" w:rsidRDefault="00D73A93" w:rsidP="00D73A93">
      <w:pPr>
        <w:widowControl/>
        <w:jc w:val="left"/>
        <w:rPr>
          <w:rFonts w:ascii="宋体" w:hAnsi="宋体" w:cs="宋体"/>
          <w:kern w:val="0"/>
          <w:sz w:val="24"/>
        </w:rPr>
      </w:pPr>
      <w:r>
        <w:rPr>
          <w:rFonts w:ascii="宋体" w:hAnsi="宋体" w:cs="宋体"/>
          <w:noProof/>
          <w:kern w:val="0"/>
          <w:sz w:val="24"/>
        </w:rPr>
        <w:drawing>
          <wp:inline distT="0" distB="0" distL="0" distR="0">
            <wp:extent cx="5098415" cy="3303905"/>
            <wp:effectExtent l="19050" t="0" r="6985" b="0"/>
            <wp:docPr id="17" name="图片 17" descr="6JX~~VJME}N1@RO3)@K3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JX~~VJME}N1@RO3)@K3A@9"/>
                    <pic:cNvPicPr>
                      <a:picLocks noChangeAspect="1" noChangeArrowheads="1"/>
                    </pic:cNvPicPr>
                  </pic:nvPicPr>
                  <pic:blipFill>
                    <a:blip r:embed="rId19" cstate="print"/>
                    <a:srcRect/>
                    <a:stretch>
                      <a:fillRect/>
                    </a:stretch>
                  </pic:blipFill>
                  <pic:spPr bwMode="auto">
                    <a:xfrm>
                      <a:off x="0" y="0"/>
                      <a:ext cx="5098415" cy="3303905"/>
                    </a:xfrm>
                    <a:prstGeom prst="rect">
                      <a:avLst/>
                    </a:prstGeom>
                    <a:noFill/>
                    <a:ln w="9525">
                      <a:noFill/>
                      <a:miter lim="800000"/>
                      <a:headEnd/>
                      <a:tailEnd/>
                    </a:ln>
                  </pic:spPr>
                </pic:pic>
              </a:graphicData>
            </a:graphic>
          </wp:inline>
        </w:drawing>
      </w:r>
    </w:p>
    <w:p w:rsidR="00D73A93" w:rsidRDefault="00D73A93" w:rsidP="00D73A93">
      <w:pPr>
        <w:widowControl/>
        <w:jc w:val="left"/>
        <w:rPr>
          <w:rFonts w:ascii="宋体" w:hAnsi="宋体" w:cs="宋体"/>
          <w:kern w:val="0"/>
          <w:sz w:val="24"/>
        </w:rPr>
      </w:pPr>
    </w:p>
    <w:p w:rsidR="00D73A93" w:rsidRPr="003F50B2" w:rsidRDefault="00D73A93" w:rsidP="00D73A93">
      <w:pPr>
        <w:widowControl/>
        <w:jc w:val="left"/>
        <w:rPr>
          <w:rFonts w:ascii="宋体" w:hAnsi="宋体" w:cs="宋体"/>
          <w:kern w:val="0"/>
          <w:sz w:val="24"/>
        </w:rPr>
      </w:pPr>
      <w:r>
        <w:rPr>
          <w:rFonts w:ascii="宋体" w:hAnsi="宋体" w:cs="宋体"/>
          <w:noProof/>
          <w:kern w:val="0"/>
          <w:sz w:val="24"/>
        </w:rPr>
        <w:drawing>
          <wp:inline distT="0" distB="0" distL="0" distR="0">
            <wp:extent cx="5270500" cy="560705"/>
            <wp:effectExtent l="19050" t="0" r="6350" b="0"/>
            <wp:docPr id="18" name="图片 18" descr="QB@``HXR%Z[C564K{Q_0@6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B@``HXR%Z[C564K{Q_0@6Y"/>
                    <pic:cNvPicPr>
                      <a:picLocks noChangeAspect="1" noChangeArrowheads="1"/>
                    </pic:cNvPicPr>
                  </pic:nvPicPr>
                  <pic:blipFill>
                    <a:blip r:embed="rId20" cstate="print"/>
                    <a:srcRect/>
                    <a:stretch>
                      <a:fillRect/>
                    </a:stretch>
                  </pic:blipFill>
                  <pic:spPr bwMode="auto">
                    <a:xfrm>
                      <a:off x="0" y="0"/>
                      <a:ext cx="5270500" cy="560705"/>
                    </a:xfrm>
                    <a:prstGeom prst="rect">
                      <a:avLst/>
                    </a:prstGeom>
                    <a:noFill/>
                    <a:ln w="9525">
                      <a:noFill/>
                      <a:miter lim="800000"/>
                      <a:headEnd/>
                      <a:tailEnd/>
                    </a:ln>
                  </pic:spPr>
                </pic:pic>
              </a:graphicData>
            </a:graphic>
          </wp:inline>
        </w:drawing>
      </w:r>
    </w:p>
    <w:p w:rsidR="00B50EEB" w:rsidRPr="00B50EEB" w:rsidRDefault="00D73A93" w:rsidP="00D73A93">
      <w:pPr>
        <w:spacing w:line="360" w:lineRule="auto"/>
        <w:rPr>
          <w:rFonts w:asciiTheme="minorEastAsia" w:hAnsiTheme="minorEastAsia"/>
          <w:sz w:val="24"/>
          <w:szCs w:val="24"/>
        </w:rPr>
      </w:pPr>
      <w:r>
        <w:rPr>
          <w:rFonts w:ascii="宋体" w:hAnsi="宋体" w:cs="宋体"/>
          <w:noProof/>
          <w:kern w:val="0"/>
          <w:sz w:val="24"/>
        </w:rPr>
        <w:drawing>
          <wp:inline distT="0" distB="0" distL="0" distR="0">
            <wp:extent cx="3378859" cy="3508109"/>
            <wp:effectExtent l="19050" t="0" r="0" b="0"/>
            <wp:docPr id="19" name="图片 19" descr="V~U[~(MS2UR9RZZW~K%(H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U[~(MS2UR9RZZW~K%(HCU"/>
                    <pic:cNvPicPr>
                      <a:picLocks noChangeAspect="1" noChangeArrowheads="1"/>
                    </pic:cNvPicPr>
                  </pic:nvPicPr>
                  <pic:blipFill>
                    <a:blip r:embed="rId21" cstate="print"/>
                    <a:srcRect/>
                    <a:stretch>
                      <a:fillRect/>
                    </a:stretch>
                  </pic:blipFill>
                  <pic:spPr bwMode="auto">
                    <a:xfrm>
                      <a:off x="0" y="0"/>
                      <a:ext cx="3381375" cy="3510721"/>
                    </a:xfrm>
                    <a:prstGeom prst="rect">
                      <a:avLst/>
                    </a:prstGeom>
                    <a:noFill/>
                    <a:ln w="9525">
                      <a:noFill/>
                      <a:miter lim="800000"/>
                      <a:headEnd/>
                      <a:tailEnd/>
                    </a:ln>
                  </pic:spPr>
                </pic:pic>
              </a:graphicData>
            </a:graphic>
          </wp:inline>
        </w:drawing>
      </w:r>
    </w:p>
    <w:sectPr w:rsidR="00B50EEB" w:rsidRPr="00B50EEB" w:rsidSect="00EE340A">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B50EEB"/>
    <w:rsid w:val="004C3F5B"/>
    <w:rsid w:val="00582BAA"/>
    <w:rsid w:val="00B50EEB"/>
    <w:rsid w:val="00D73A93"/>
    <w:rsid w:val="00EE340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340A"/>
    <w:pPr>
      <w:widowControl w:val="0"/>
      <w:jc w:val="both"/>
    </w:pPr>
  </w:style>
  <w:style w:type="paragraph" w:styleId="1">
    <w:name w:val="heading 1"/>
    <w:basedOn w:val="a"/>
    <w:next w:val="a"/>
    <w:link w:val="1Char"/>
    <w:qFormat/>
    <w:rsid w:val="00D73A93"/>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D73A93"/>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Char"/>
    <w:uiPriority w:val="9"/>
    <w:unhideWhenUsed/>
    <w:qFormat/>
    <w:rsid w:val="00D73A9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D73A93"/>
    <w:rPr>
      <w:rFonts w:ascii="Times New Roman" w:eastAsia="宋体" w:hAnsi="Times New Roman" w:cs="Times New Roman"/>
      <w:b/>
      <w:bCs/>
      <w:kern w:val="44"/>
      <w:sz w:val="44"/>
      <w:szCs w:val="44"/>
    </w:rPr>
  </w:style>
  <w:style w:type="character" w:customStyle="1" w:styleId="2Char">
    <w:name w:val="标题 2 Char"/>
    <w:basedOn w:val="a0"/>
    <w:link w:val="2"/>
    <w:rsid w:val="00D73A93"/>
    <w:rPr>
      <w:rFonts w:ascii="Arial" w:eastAsia="黑体" w:hAnsi="Arial" w:cs="Times New Roman"/>
      <w:b/>
      <w:bCs/>
      <w:sz w:val="32"/>
      <w:szCs w:val="32"/>
    </w:rPr>
  </w:style>
  <w:style w:type="character" w:customStyle="1" w:styleId="3Char">
    <w:name w:val="标题 3 Char"/>
    <w:basedOn w:val="a0"/>
    <w:link w:val="3"/>
    <w:uiPriority w:val="9"/>
    <w:rsid w:val="00D73A93"/>
    <w:rPr>
      <w:b/>
      <w:bCs/>
      <w:sz w:val="32"/>
      <w:szCs w:val="32"/>
    </w:rPr>
  </w:style>
  <w:style w:type="character" w:styleId="a3">
    <w:name w:val="Hyperlink"/>
    <w:basedOn w:val="a0"/>
    <w:uiPriority w:val="99"/>
    <w:rsid w:val="00D73A93"/>
    <w:rPr>
      <w:color w:val="0000FF"/>
      <w:u w:val="single"/>
    </w:rPr>
  </w:style>
  <w:style w:type="paragraph" w:styleId="a4">
    <w:name w:val="Balloon Text"/>
    <w:basedOn w:val="a"/>
    <w:link w:val="Char"/>
    <w:uiPriority w:val="99"/>
    <w:semiHidden/>
    <w:unhideWhenUsed/>
    <w:rsid w:val="00D73A93"/>
    <w:rPr>
      <w:sz w:val="18"/>
      <w:szCs w:val="18"/>
    </w:rPr>
  </w:style>
  <w:style w:type="character" w:customStyle="1" w:styleId="Char">
    <w:name w:val="批注框文本 Char"/>
    <w:basedOn w:val="a0"/>
    <w:link w:val="a4"/>
    <w:uiPriority w:val="99"/>
    <w:semiHidden/>
    <w:rsid w:val="00D73A93"/>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474</Words>
  <Characters>2706</Characters>
  <Application>Microsoft Office Word</Application>
  <DocSecurity>0</DocSecurity>
  <Lines>22</Lines>
  <Paragraphs>6</Paragraphs>
  <ScaleCrop>false</ScaleCrop>
  <Company/>
  <LinksUpToDate>false</LinksUpToDate>
  <CharactersWithSpaces>3174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cp:revision>
  <dcterms:created xsi:type="dcterms:W3CDTF">2022-11-07T02:39:00Z</dcterms:created>
  <dcterms:modified xsi:type="dcterms:W3CDTF">2022-11-07T02:41:00Z</dcterms:modified>
</cp:coreProperties>
</file>