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浙江万里学院</w:t>
      </w:r>
    </w:p>
    <w:p w:rsidR="006C143E" w:rsidRDefault="006C143E" w:rsidP="006C143E">
      <w:pPr>
        <w:jc w:val="center"/>
        <w:rPr>
          <w:rFonts w:ascii="仿宋" w:eastAsia="仿宋" w:hAnsi="仿宋" w:cs="仿宋"/>
          <w:sz w:val="36"/>
          <w:szCs w:val="36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84"/>
          <w:szCs w:val="84"/>
        </w:rPr>
      </w:pPr>
      <w:r>
        <w:rPr>
          <w:rFonts w:ascii="仿宋" w:eastAsia="仿宋" w:hAnsi="仿宋" w:cs="仿宋" w:hint="eastAsia"/>
          <w:sz w:val="84"/>
          <w:szCs w:val="84"/>
        </w:rPr>
        <w:t>教学设计方案</w:t>
      </w:r>
    </w:p>
    <w:p w:rsidR="006C143E" w:rsidRDefault="006C143E" w:rsidP="006C143E">
      <w:pPr>
        <w:jc w:val="center"/>
        <w:rPr>
          <w:rFonts w:ascii="仿宋" w:eastAsia="仿宋" w:hAnsi="仿宋" w:cs="仿宋"/>
          <w:sz w:val="84"/>
          <w:szCs w:val="84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84"/>
          <w:szCs w:val="84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84"/>
          <w:szCs w:val="84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84"/>
          <w:szCs w:val="84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>任  课  教  师：</w:t>
      </w:r>
      <w:r>
        <w:rPr>
          <w:rFonts w:ascii="仿宋" w:eastAsia="仿宋" w:hAnsi="仿宋" w:cs="仿宋" w:hint="eastAsia"/>
          <w:sz w:val="28"/>
          <w:szCs w:val="36"/>
          <w:u w:val="single"/>
        </w:rPr>
        <w:t xml:space="preserve">     施建华     </w:t>
      </w: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所在学院：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  <w:u w:val="single"/>
        </w:rPr>
        <w:t xml:space="preserve">商学院财务与会计系    </w:t>
      </w: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>课 程 名 称：</w:t>
      </w:r>
      <w:r>
        <w:rPr>
          <w:rFonts w:ascii="仿宋" w:eastAsia="仿宋" w:hAnsi="仿宋" w:cs="仿宋" w:hint="eastAsia"/>
          <w:sz w:val="28"/>
          <w:szCs w:val="36"/>
          <w:u w:val="single"/>
        </w:rPr>
        <w:t xml:space="preserve">  会计信息系统      </w:t>
      </w:r>
    </w:p>
    <w:p w:rsidR="006C143E" w:rsidRDefault="006C143E" w:rsidP="006C143E">
      <w:pPr>
        <w:jc w:val="center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教 学 内 容： </w:t>
      </w:r>
      <w:r>
        <w:rPr>
          <w:rFonts w:ascii="仿宋" w:eastAsia="仿宋" w:hAnsi="仿宋" w:cs="仿宋" w:hint="eastAsia"/>
          <w:sz w:val="28"/>
          <w:szCs w:val="36"/>
          <w:u w:val="single"/>
        </w:rPr>
        <w:t xml:space="preserve">薪资管理系统 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</w:p>
    <w:p w:rsidR="006C143E" w:rsidRDefault="006C143E" w:rsidP="006C143E">
      <w:pPr>
        <w:jc w:val="center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面  向 专 业：</w:t>
      </w:r>
      <w:r>
        <w:rPr>
          <w:rFonts w:ascii="仿宋" w:eastAsia="仿宋" w:hAnsi="仿宋" w:cs="仿宋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sz w:val="24"/>
          <w:u w:val="single"/>
        </w:rPr>
        <w:t>财务管理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</w:rPr>
      </w:pPr>
    </w:p>
    <w:p w:rsidR="006C143E" w:rsidRDefault="006C143E" w:rsidP="006C143E">
      <w:pPr>
        <w:jc w:val="center"/>
        <w:rPr>
          <w:rFonts w:ascii="仿宋" w:eastAsia="仿宋" w:hAnsi="仿宋" w:cs="仿宋"/>
          <w:sz w:val="28"/>
          <w:szCs w:val="36"/>
        </w:rPr>
      </w:pPr>
    </w:p>
    <w:p w:rsidR="006C143E" w:rsidRDefault="006C143E" w:rsidP="006C143E">
      <w:pPr>
        <w:pageBreakBefore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一、基本信息</w:t>
      </w:r>
    </w:p>
    <w:tbl>
      <w:tblPr>
        <w:tblStyle w:val="a4"/>
        <w:tblW w:w="8056" w:type="dxa"/>
        <w:tblLook w:val="04A0" w:firstRow="1" w:lastRow="0" w:firstColumn="1" w:lastColumn="0" w:noHBand="0" w:noVBand="1"/>
      </w:tblPr>
      <w:tblGrid>
        <w:gridCol w:w="846"/>
        <w:gridCol w:w="2983"/>
        <w:gridCol w:w="4227"/>
      </w:tblGrid>
      <w:tr w:rsidR="006C143E" w:rsidTr="002D0A02">
        <w:trPr>
          <w:trHeight w:val="593"/>
        </w:trPr>
        <w:tc>
          <w:tcPr>
            <w:tcW w:w="8056" w:type="dxa"/>
            <w:gridSpan w:val="3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讲授内容：薪资管理子系统</w:t>
            </w:r>
          </w:p>
        </w:tc>
      </w:tr>
      <w:tr w:rsidR="006C143E" w:rsidTr="002D0A02">
        <w:trPr>
          <w:trHeight w:val="593"/>
        </w:trPr>
        <w:tc>
          <w:tcPr>
            <w:tcW w:w="3823" w:type="dxa"/>
            <w:gridSpan w:val="2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授课对象：财务管理19级</w:t>
            </w:r>
          </w:p>
        </w:tc>
        <w:tc>
          <w:tcPr>
            <w:tcW w:w="4233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开课时间：第8周</w:t>
            </w:r>
          </w:p>
        </w:tc>
      </w:tr>
      <w:tr w:rsidR="006C143E" w:rsidTr="002D0A02">
        <w:trPr>
          <w:trHeight w:val="593"/>
        </w:trPr>
        <w:tc>
          <w:tcPr>
            <w:tcW w:w="3828" w:type="dxa"/>
            <w:gridSpan w:val="2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所属章节：第五章</w:t>
            </w:r>
          </w:p>
        </w:tc>
        <w:tc>
          <w:tcPr>
            <w:tcW w:w="4228" w:type="dxa"/>
            <w:vAlign w:val="center"/>
          </w:tcPr>
          <w:p w:rsidR="006C143E" w:rsidRDefault="006C143E" w:rsidP="00FA11A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课堂时长：</w:t>
            </w:r>
            <w:r w:rsidR="00FA11A7">
              <w:rPr>
                <w:rFonts w:ascii="仿宋" w:eastAsia="仿宋" w:hAnsi="仿宋" w:cs="仿宋" w:hint="eastAsia"/>
                <w:sz w:val="24"/>
              </w:rPr>
              <w:t>135</w:t>
            </w:r>
            <w:r>
              <w:rPr>
                <w:rFonts w:ascii="仿宋" w:eastAsia="仿宋" w:hAnsi="仿宋" w:cs="仿宋" w:hint="eastAsia"/>
                <w:sz w:val="24"/>
              </w:rPr>
              <w:t>分钟</w:t>
            </w:r>
          </w:p>
        </w:tc>
      </w:tr>
      <w:tr w:rsidR="006C143E" w:rsidTr="002D0A02">
        <w:trPr>
          <w:trHeight w:val="1794"/>
        </w:trPr>
        <w:tc>
          <w:tcPr>
            <w:tcW w:w="840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教育教学理念</w:t>
            </w:r>
          </w:p>
        </w:tc>
        <w:tc>
          <w:tcPr>
            <w:tcW w:w="7216" w:type="dxa"/>
            <w:gridSpan w:val="2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秉持OBE教育理念，坚持“学生中心、成果导向、持续改进”。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（从知识传授、能力培养和价值引领三个角度设置逐层进阶的教学目标；以目标为起点确定教学内容；结合学情设计教学策略；根据达成性评价持续改进教学以达目标，实现目标、教学和评价的一致性，确保课程有效支撑毕业要求。）</w:t>
            </w:r>
          </w:p>
        </w:tc>
      </w:tr>
      <w:tr w:rsidR="006C143E" w:rsidTr="002D0A02">
        <w:trPr>
          <w:trHeight w:val="1144"/>
        </w:trPr>
        <w:tc>
          <w:tcPr>
            <w:tcW w:w="840" w:type="dxa"/>
            <w:textDirection w:val="tbRlV"/>
            <w:vAlign w:val="center"/>
          </w:tcPr>
          <w:p w:rsidR="006C143E" w:rsidRDefault="006C143E" w:rsidP="002D0A0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课堂定位与设计思路</w:t>
            </w:r>
          </w:p>
        </w:tc>
        <w:tc>
          <w:tcPr>
            <w:tcW w:w="7216" w:type="dxa"/>
            <w:gridSpan w:val="2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一、课堂定位</w:t>
            </w:r>
          </w:p>
          <w:p w:rsidR="006C143E" w:rsidRDefault="006C143E" w:rsidP="002D0A02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本次课是课程的项目五，是会计信息系统中第一个业务模块，与项目四“总账管理”形成联动，帮助学生树立“业财融合”观念;因不同企业薪资管理存在很大差异，且因教学软件 U8V10.1 存在明显 bug，使得本单元成为培养学生系统思维、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审辩思维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的重要窗口。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二、设计思路</w:t>
            </w:r>
          </w:p>
          <w:p w:rsidR="006C143E" w:rsidRDefault="006C143E" w:rsidP="002D0A02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1.设置明确的、逐层进阶的分层教学目标</w:t>
            </w:r>
          </w:p>
          <w:p w:rsidR="006C143E" w:rsidRDefault="006C143E" w:rsidP="002D0A02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 MOOC 自学和验证型实验引导，熟练操作薪资管理子系统，培养基本应用能力，达到“记忆”“理解”等基本目标；通过老师指导、学生自主设计“个税业务”和“薪资管理参数配置”等探究性、验证性实验，提升问题分析能力和综合应用能力，达到“应用”“分析”等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席阶目标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:通过企业调研、流程优化、数据分析、撰写实施报告等分组任务，提升设计分析能力、沟通表达能力和综合素质，达到“评价”“创造”等更高阶目标。</w:t>
            </w:r>
          </w:p>
          <w:p w:rsidR="006C143E" w:rsidRDefault="006C143E" w:rsidP="002D0A02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2.重构课程内容，构建学生主体的教学模式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根据教学目标，精选教材内容和辅助贫源、补充前沿技术和热点政策，通过阶段性减免企业社侠、个税专项附加扣除等就</w:t>
            </w:r>
            <w:proofErr w:type="gramStart"/>
            <w:r>
              <w:rPr>
                <w:rFonts w:ascii="仿宋" w:eastAsia="仿宋" w:hAnsi="仿宋" w:cs="仿宋" w:hint="eastAsia"/>
              </w:rPr>
              <w:t>资相关</w:t>
            </w:r>
            <w:proofErr w:type="gramEnd"/>
            <w:r>
              <w:rPr>
                <w:rFonts w:ascii="仿宋" w:eastAsia="仿宋" w:hAnsi="仿宋" w:cs="仿宋" w:hint="eastAsia"/>
              </w:rPr>
              <w:t>政策的讨论，让学生体会社会主义制度的优感，增强道器自信和制度自信。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课前，通过网络调研、实地调查、热点政策线上讨论等活动，让学生了解企业管理诉求，认识到知识的真实和有用，激发学习动力∶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课中，学生在虚拟仿真实验系统引导下，自主完成验证性实验，建立软件操作基本认知;老师精讲，释惑解疑，</w:t>
            </w:r>
            <w:proofErr w:type="gramStart"/>
            <w:r>
              <w:rPr>
                <w:rFonts w:ascii="仿宋" w:eastAsia="仿宋" w:hAnsi="仿宋" w:cs="仿宋" w:hint="eastAsia"/>
              </w:rPr>
              <w:t>突破重</w:t>
            </w:r>
            <w:proofErr w:type="gramEnd"/>
            <w:r>
              <w:rPr>
                <w:rFonts w:ascii="仿宋" w:eastAsia="仿宋" w:hAnsi="仿宋" w:cs="仿宋" w:hint="eastAsia"/>
              </w:rPr>
              <w:t>难点;学有余力的学生，领导小组成员探索新税制下个税的计算、社保费减免等业务处理，完成挑战性的设计性实验;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课后，思维整理，撰写实验报告，促进知识内化。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由此形成以学生为主体的</w:t>
            </w:r>
            <w:r w:rsidRPr="00AF08D2">
              <w:rPr>
                <w:rFonts w:ascii="仿宋" w:eastAsia="仿宋" w:hAnsi="仿宋" w:cs="仿宋" w:hint="eastAsia"/>
                <w:b/>
              </w:rPr>
              <w:t>"</w:t>
            </w:r>
            <w:proofErr w:type="gramStart"/>
            <w:r w:rsidRPr="00AF08D2">
              <w:rPr>
                <w:rFonts w:ascii="仿宋" w:eastAsia="仿宋" w:hAnsi="仿宋" w:cs="仿宋" w:hint="eastAsia"/>
                <w:b/>
              </w:rPr>
              <w:t>研</w:t>
            </w:r>
            <w:proofErr w:type="gramEnd"/>
            <w:r w:rsidRPr="00AF08D2">
              <w:rPr>
                <w:rFonts w:ascii="仿宋" w:eastAsia="仿宋" w:hAnsi="仿宋" w:cs="仿宋" w:hint="eastAsia"/>
                <w:b/>
              </w:rPr>
              <w:t>-验-学-纠-用</w:t>
            </w:r>
            <w:r>
              <w:rPr>
                <w:rFonts w:ascii="仿宋" w:eastAsia="仿宋" w:hAnsi="仿宋" w:cs="仿宋" w:hint="eastAsia"/>
              </w:rPr>
              <w:t>"教学模式，</w:t>
            </w:r>
          </w:p>
          <w:p w:rsidR="006C143E" w:rsidRDefault="006C143E" w:rsidP="006C143E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ind w:firstLineChars="200" w:firstLine="4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设置个性化的自我参照标准和达成性评价指标体系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考虑学生个体差异，充分利用信息化手段，通过虚拟仿真实验系统和中国大学 MOOC 平台，设置多维</w:t>
            </w:r>
            <w:proofErr w:type="gramStart"/>
            <w:r>
              <w:rPr>
                <w:rFonts w:ascii="仿宋" w:eastAsia="仿宋" w:hAnsi="仿宋" w:cs="仿宋" w:hint="eastAsia"/>
              </w:rPr>
              <w:t>度达成性</w:t>
            </w:r>
            <w:proofErr w:type="gramEnd"/>
            <w:r>
              <w:rPr>
                <w:rFonts w:ascii="仿宋" w:eastAsia="仿宋" w:hAnsi="仿宋" w:cs="仿宋" w:hint="eastAsia"/>
              </w:rPr>
              <w:t>评价指标体系。该</w:t>
            </w:r>
            <w:r>
              <w:rPr>
                <w:rFonts w:ascii="仿宋" w:eastAsia="仿宋" w:hAnsi="仿宋" w:cs="仿宋" w:hint="eastAsia"/>
              </w:rPr>
              <w:lastRenderedPageBreak/>
              <w:t>指标体系能让学生实时自我评定，通过开展自我比较，激发更大的内驱力;同时，该指标体系能让老师实时观察到学习效果，及时对教学进行修正。达成性评价体系见本教案第四部分。</w:t>
            </w:r>
          </w:p>
        </w:tc>
      </w:tr>
      <w:tr w:rsidR="006C143E" w:rsidTr="002D0A02">
        <w:trPr>
          <w:trHeight w:val="1706"/>
        </w:trPr>
        <w:tc>
          <w:tcPr>
            <w:tcW w:w="840" w:type="dxa"/>
            <w:textDirection w:val="tbRlV"/>
            <w:vAlign w:val="center"/>
          </w:tcPr>
          <w:p w:rsidR="006C143E" w:rsidRDefault="006C143E" w:rsidP="002D0A0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电子资源</w:t>
            </w:r>
          </w:p>
        </w:tc>
        <w:tc>
          <w:tcPr>
            <w:tcW w:w="7216" w:type="dxa"/>
            <w:gridSpan w:val="2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1.中国大学</w:t>
            </w:r>
            <w:proofErr w:type="spellStart"/>
            <w:r>
              <w:rPr>
                <w:rFonts w:ascii="仿宋" w:eastAsia="仿宋" w:hAnsi="仿宋" w:cs="仿宋" w:hint="eastAsia"/>
              </w:rPr>
              <w:t>Mooc</w:t>
            </w:r>
            <w:proofErr w:type="spellEnd"/>
            <w:r>
              <w:rPr>
                <w:rFonts w:ascii="仿宋" w:eastAsia="仿宋" w:hAnsi="仿宋" w:cs="仿宋" w:hint="eastAsia"/>
              </w:rPr>
              <w:t>《会计信息系统》视频9个。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2.用友服务公众号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3.政策热点解读与企业实务答疑文档</w:t>
            </w:r>
          </w:p>
        </w:tc>
      </w:tr>
    </w:tbl>
    <w:p w:rsidR="006C143E" w:rsidRDefault="006C143E" w:rsidP="006C143E">
      <w:pPr>
        <w:rPr>
          <w:rFonts w:ascii="仿宋" w:eastAsia="仿宋" w:hAnsi="仿宋" w:cs="仿宋"/>
        </w:rPr>
      </w:pPr>
    </w:p>
    <w:p w:rsidR="006C143E" w:rsidRDefault="006C143E" w:rsidP="006C143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二、教学目标</w:t>
      </w:r>
    </w:p>
    <w:p w:rsidR="006C143E" w:rsidRDefault="006C143E" w:rsidP="006C143E">
      <w:pPr>
        <w:rPr>
          <w:rFonts w:ascii="仿宋" w:eastAsia="仿宋" w:hAnsi="仿宋" w:cs="仿宋"/>
          <w:sz w:val="24"/>
        </w:rPr>
      </w:pPr>
    </w:p>
    <w:p w:rsidR="006C143E" w:rsidRDefault="006C143E" w:rsidP="006C143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（一）知识目标</w:t>
      </w:r>
    </w:p>
    <w:p w:rsidR="006C143E" w:rsidRDefault="006C143E" w:rsidP="006C143E">
      <w:pPr>
        <w:spacing w:line="400" w:lineRule="exact"/>
        <w:ind w:left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（1）了解薪资管理子系统的功能、银行代发、票面分解、</w:t>
      </w:r>
      <w:proofErr w:type="gramStart"/>
      <w:r>
        <w:rPr>
          <w:rFonts w:ascii="仿宋" w:eastAsia="仿宋" w:hAnsi="仿宋" w:cs="仿宋" w:hint="eastAsia"/>
          <w:sz w:val="24"/>
        </w:rPr>
        <w:t>工资扣零处理</w:t>
      </w:r>
      <w:proofErr w:type="gramEnd"/>
    </w:p>
    <w:p w:rsidR="006C143E" w:rsidRDefault="006C143E" w:rsidP="006C143E">
      <w:pPr>
        <w:spacing w:line="400" w:lineRule="exact"/>
        <w:ind w:left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（2）明确薪资管理子系统与其他子系统给的关系、应用流程、参数设置、工资类别、工资数据输入</w:t>
      </w:r>
    </w:p>
    <w:p w:rsidR="006C143E" w:rsidRDefault="006C143E" w:rsidP="006C143E">
      <w:pPr>
        <w:spacing w:line="400" w:lineRule="exact"/>
        <w:ind w:left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（3）明确薪资管理子系统的工资变动处理、工资计算与汇总、账表查询、期末处理</w:t>
      </w:r>
    </w:p>
    <w:p w:rsidR="006C143E" w:rsidRDefault="006C143E" w:rsidP="006C143E">
      <w:pPr>
        <w:spacing w:line="400" w:lineRule="exact"/>
        <w:ind w:left="482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sz w:val="24"/>
        </w:rPr>
        <w:t>（4）掌握</w:t>
      </w:r>
      <w:proofErr w:type="gramStart"/>
      <w:r>
        <w:rPr>
          <w:rFonts w:ascii="仿宋" w:eastAsia="仿宋" w:hAnsi="仿宋" w:cs="仿宋" w:hint="eastAsia"/>
          <w:sz w:val="24"/>
        </w:rPr>
        <w:t>薪</w:t>
      </w:r>
      <w:proofErr w:type="gramEnd"/>
      <w:r>
        <w:rPr>
          <w:rFonts w:ascii="仿宋" w:eastAsia="仿宋" w:hAnsi="仿宋" w:cs="仿宋" w:hint="eastAsia"/>
          <w:sz w:val="24"/>
        </w:rPr>
        <w:t>管理子系统的工资项目设置、计算公式设置、工资转账关系定义、工资分摊及凭证处理</w:t>
      </w:r>
    </w:p>
    <w:p w:rsidR="006C143E" w:rsidRDefault="006C143E" w:rsidP="006C143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（二）能力目标</w:t>
      </w:r>
    </w:p>
    <w:p w:rsidR="006C143E" w:rsidRDefault="006C143E" w:rsidP="006C143E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能结合企业实际，建立工资账套、进行相应的初始设置、日常及期末处理</w:t>
      </w:r>
    </w:p>
    <w:p w:rsidR="006C143E" w:rsidRPr="00F84938" w:rsidRDefault="006C143E" w:rsidP="006C143E">
      <w:pPr>
        <w:rPr>
          <w:rFonts w:ascii="仿宋" w:eastAsia="仿宋" w:hAnsi="仿宋" w:cs="仿宋"/>
          <w:b/>
          <w:bCs/>
          <w:sz w:val="24"/>
        </w:rPr>
      </w:pPr>
      <w:r w:rsidRPr="00F84938">
        <w:rPr>
          <w:rFonts w:ascii="仿宋" w:eastAsia="仿宋" w:hAnsi="仿宋" w:cs="仿宋" w:hint="eastAsia"/>
          <w:b/>
          <w:bCs/>
          <w:sz w:val="24"/>
        </w:rPr>
        <w:t>（三）素质目标：</w:t>
      </w:r>
    </w:p>
    <w:p w:rsidR="006C143E" w:rsidRDefault="006C143E" w:rsidP="006C143E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坚定制度自信和道路自信;培养诚实守信、爱岗敬业的职业道德和精益求精的职业精神，以及理性思维、系统思维。</w:t>
      </w:r>
    </w:p>
    <w:p w:rsidR="006C143E" w:rsidRPr="00C91492" w:rsidRDefault="006C143E" w:rsidP="00F84938">
      <w:pPr>
        <w:rPr>
          <w:rFonts w:ascii="仿宋" w:eastAsia="仿宋" w:hAnsi="仿宋" w:cs="仿宋" w:hint="eastAsia"/>
          <w:b/>
          <w:bCs/>
          <w:color w:val="FF0000"/>
          <w:sz w:val="24"/>
          <w:highlight w:val="yellow"/>
        </w:rPr>
      </w:pPr>
      <w:r w:rsidRPr="00C91492">
        <w:rPr>
          <w:rFonts w:ascii="仿宋" w:eastAsia="仿宋" w:hAnsi="仿宋" w:cs="仿宋" w:hint="eastAsia"/>
          <w:b/>
          <w:bCs/>
          <w:color w:val="FF0000"/>
          <w:sz w:val="24"/>
          <w:highlight w:val="yellow"/>
        </w:rPr>
        <w:t>（四）</w:t>
      </w:r>
      <w:proofErr w:type="gramStart"/>
      <w:r w:rsidRPr="00C91492">
        <w:rPr>
          <w:rFonts w:ascii="仿宋" w:eastAsia="仿宋" w:hAnsi="仿宋" w:cs="仿宋" w:hint="eastAsia"/>
          <w:b/>
          <w:bCs/>
          <w:color w:val="FF0000"/>
          <w:sz w:val="24"/>
          <w:highlight w:val="yellow"/>
        </w:rPr>
        <w:t>思政目标</w:t>
      </w:r>
      <w:proofErr w:type="gramEnd"/>
      <w:r w:rsidRPr="00C91492">
        <w:rPr>
          <w:rFonts w:ascii="仿宋" w:eastAsia="仿宋" w:hAnsi="仿宋" w:cs="仿宋" w:hint="eastAsia"/>
          <w:b/>
          <w:bCs/>
          <w:color w:val="FF0000"/>
          <w:sz w:val="24"/>
          <w:highlight w:val="yellow"/>
        </w:rPr>
        <w:t>与元素：</w:t>
      </w:r>
    </w:p>
    <w:p w:rsidR="006C143E" w:rsidRPr="00C91492" w:rsidRDefault="00F84938" w:rsidP="00F84938">
      <w:pPr>
        <w:spacing w:line="400" w:lineRule="exact"/>
        <w:rPr>
          <w:rFonts w:ascii="仿宋" w:eastAsia="仿宋" w:hAnsi="仿宋" w:cs="仿宋" w:hint="eastAsia"/>
          <w:color w:val="FF0000"/>
          <w:sz w:val="24"/>
          <w:highlight w:val="yellow"/>
        </w:rPr>
      </w:pPr>
      <w:r w:rsidRPr="00C91492">
        <w:rPr>
          <w:rFonts w:ascii="仿宋" w:eastAsia="仿宋" w:hAnsi="仿宋" w:cs="仿宋" w:hint="eastAsia"/>
          <w:color w:val="FF0000"/>
          <w:sz w:val="24"/>
          <w:highlight w:val="yellow"/>
        </w:rPr>
        <w:t xml:space="preserve">  （1）阅读“2020年疫情期间三项社会保险费减免1.6</w:t>
      </w:r>
      <w:proofErr w:type="gramStart"/>
      <w:r w:rsidRPr="00C91492">
        <w:rPr>
          <w:rFonts w:ascii="仿宋" w:eastAsia="仿宋" w:hAnsi="仿宋" w:cs="仿宋" w:hint="eastAsia"/>
          <w:color w:val="FF0000"/>
          <w:sz w:val="24"/>
          <w:highlight w:val="yellow"/>
        </w:rPr>
        <w:t>万亿</w:t>
      </w:r>
      <w:proofErr w:type="gramEnd"/>
      <w:r w:rsidRPr="00C91492">
        <w:rPr>
          <w:rFonts w:ascii="仿宋" w:eastAsia="仿宋" w:hAnsi="仿宋" w:cs="仿宋" w:hint="eastAsia"/>
          <w:color w:val="FF0000"/>
          <w:sz w:val="24"/>
          <w:highlight w:val="yellow"/>
        </w:rPr>
        <w:t>”的新闻，在线讨论“从抗</w:t>
      </w:r>
      <w:proofErr w:type="gramStart"/>
      <w:r w:rsidRPr="00C91492">
        <w:rPr>
          <w:rFonts w:ascii="仿宋" w:eastAsia="仿宋" w:hAnsi="仿宋" w:cs="仿宋" w:hint="eastAsia"/>
          <w:color w:val="FF0000"/>
          <w:sz w:val="24"/>
          <w:highlight w:val="yellow"/>
        </w:rPr>
        <w:t>疫</w:t>
      </w:r>
      <w:proofErr w:type="gramEnd"/>
      <w:r w:rsidRPr="00C91492">
        <w:rPr>
          <w:rFonts w:ascii="仿宋" w:eastAsia="仿宋" w:hAnsi="仿宋" w:cs="仿宋" w:hint="eastAsia"/>
          <w:color w:val="FF0000"/>
          <w:sz w:val="24"/>
          <w:highlight w:val="yellow"/>
        </w:rPr>
        <w:t>政策看制度优越性”，坚定制度自信。</w:t>
      </w:r>
    </w:p>
    <w:p w:rsidR="00F84938" w:rsidRPr="00C91492" w:rsidRDefault="00F84938" w:rsidP="00F84938">
      <w:pPr>
        <w:spacing w:line="400" w:lineRule="exact"/>
        <w:ind w:firstLineChars="100" w:firstLine="240"/>
        <w:rPr>
          <w:rFonts w:ascii="仿宋" w:eastAsia="仿宋" w:hAnsi="仿宋" w:cs="仿宋"/>
          <w:color w:val="FF0000"/>
        </w:rPr>
      </w:pPr>
      <w:r w:rsidRPr="00C91492">
        <w:rPr>
          <w:rFonts w:ascii="仿宋" w:eastAsia="仿宋" w:hAnsi="仿宋" w:cs="仿宋" w:hint="eastAsia"/>
          <w:color w:val="FF0000"/>
          <w:sz w:val="24"/>
          <w:highlight w:val="yellow"/>
        </w:rPr>
        <w:t>（2）从“个人所得税的计算和缴纳——专项附加扣除的新政温暖”，提升应用能力，坚定道路自信。</w:t>
      </w:r>
    </w:p>
    <w:p w:rsidR="006C143E" w:rsidRDefault="006C143E" w:rsidP="006C143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三、教学安排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6571"/>
      </w:tblGrid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项目</w:t>
            </w:r>
          </w:p>
        </w:tc>
        <w:tc>
          <w:tcPr>
            <w:tcW w:w="6571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内容</w:t>
            </w:r>
          </w:p>
        </w:tc>
      </w:tr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    时</w:t>
            </w:r>
          </w:p>
        </w:tc>
        <w:tc>
          <w:tcPr>
            <w:tcW w:w="6571" w:type="dxa"/>
            <w:shd w:val="clear" w:color="auto" w:fill="auto"/>
          </w:tcPr>
          <w:p w:rsidR="006C143E" w:rsidRDefault="00FA11A7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135</w:t>
            </w:r>
            <w:r w:rsidR="006C143E">
              <w:rPr>
                <w:rFonts w:ascii="仿宋" w:eastAsia="仿宋" w:hAnsi="仿宋" w:cs="仿宋" w:hint="eastAsia"/>
              </w:rPr>
              <w:t>分钟</w:t>
            </w:r>
          </w:p>
        </w:tc>
      </w:tr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教学方法</w:t>
            </w:r>
          </w:p>
        </w:tc>
        <w:tc>
          <w:tcPr>
            <w:tcW w:w="6571" w:type="dxa"/>
            <w:shd w:val="clear" w:color="auto" w:fill="auto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PPT教学、视频演示、课堂讨论、回答问题</w:t>
            </w:r>
          </w:p>
        </w:tc>
      </w:tr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教学内容</w:t>
            </w:r>
          </w:p>
        </w:tc>
        <w:tc>
          <w:tcPr>
            <w:tcW w:w="6571" w:type="dxa"/>
            <w:shd w:val="clear" w:color="auto" w:fill="auto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薪资管理子系统日常及期末处理</w:t>
            </w:r>
          </w:p>
        </w:tc>
      </w:tr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教学要求</w:t>
            </w:r>
          </w:p>
        </w:tc>
        <w:tc>
          <w:tcPr>
            <w:tcW w:w="6571" w:type="dxa"/>
            <w:shd w:val="clear" w:color="auto" w:fill="auto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教师授课过程中要讲清的内容：建立</w:t>
            </w:r>
            <w:proofErr w:type="gramStart"/>
            <w:r>
              <w:rPr>
                <w:rFonts w:ascii="仿宋" w:eastAsia="仿宋" w:hAnsi="仿宋" w:cs="仿宋" w:hint="eastAsia"/>
              </w:rPr>
              <w:t>工资账套参数</w:t>
            </w:r>
            <w:proofErr w:type="gramEnd"/>
            <w:r>
              <w:rPr>
                <w:rFonts w:ascii="仿宋" w:eastAsia="仿宋" w:hAnsi="仿宋" w:cs="仿宋" w:hint="eastAsia"/>
              </w:rPr>
              <w:t>设置的意义；设置人员类别、工资类别的作用；设置工资项目和选择工资项目的应用区别；工资项目计算公式的设置；银行代发设置的作用；工资费用分配</w:t>
            </w:r>
            <w:r>
              <w:rPr>
                <w:rFonts w:ascii="仿宋" w:eastAsia="仿宋" w:hAnsi="仿宋" w:cs="仿宋" w:hint="eastAsia"/>
              </w:rPr>
              <w:lastRenderedPageBreak/>
              <w:t>的设置。</w:t>
            </w:r>
          </w:p>
        </w:tc>
      </w:tr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教学重点</w:t>
            </w:r>
          </w:p>
        </w:tc>
        <w:tc>
          <w:tcPr>
            <w:tcW w:w="6571" w:type="dxa"/>
            <w:shd w:val="clear" w:color="auto" w:fill="auto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建立工资账套、设置工资项目、建立工资类别、工资数据变动、工资费用分配</w:t>
            </w:r>
          </w:p>
        </w:tc>
      </w:tr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应用实践</w:t>
            </w:r>
          </w:p>
        </w:tc>
        <w:tc>
          <w:tcPr>
            <w:tcW w:w="6571" w:type="dxa"/>
            <w:shd w:val="clear" w:color="auto" w:fill="auto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完成实验七“工资管理”。</w:t>
            </w:r>
          </w:p>
        </w:tc>
      </w:tr>
      <w:tr w:rsidR="006C143E" w:rsidTr="002D0A02">
        <w:tc>
          <w:tcPr>
            <w:tcW w:w="675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课后作业</w:t>
            </w:r>
          </w:p>
        </w:tc>
        <w:tc>
          <w:tcPr>
            <w:tcW w:w="6571" w:type="dxa"/>
            <w:shd w:val="clear" w:color="auto" w:fill="auto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书后习题（单选、多选、判断、简答、案例分析）</w:t>
            </w:r>
          </w:p>
        </w:tc>
      </w:tr>
    </w:tbl>
    <w:p w:rsidR="006C143E" w:rsidRDefault="006C143E" w:rsidP="006C143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四、教学活动</w:t>
      </w:r>
    </w:p>
    <w:p w:rsidR="006C143E" w:rsidRDefault="006C143E" w:rsidP="006C143E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【案例导入】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阳光公司2016年1月1日启用了工资管理子系统，准备用工资管理子系统核算企业员工工资数据。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1．业务分工</w:t>
      </w:r>
    </w:p>
    <w:p w:rsidR="006C143E" w:rsidRDefault="006C143E" w:rsidP="006C143E">
      <w:pPr>
        <w:spacing w:line="400" w:lineRule="exact"/>
        <w:ind w:left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</w:t>
      </w:r>
      <w:proofErr w:type="gramStart"/>
      <w:r>
        <w:rPr>
          <w:rFonts w:ascii="仿宋" w:eastAsia="仿宋" w:hAnsi="仿宋" w:cs="仿宋" w:hint="eastAsia"/>
          <w:sz w:val="24"/>
        </w:rPr>
        <w:t>由账套主管</w:t>
      </w:r>
      <w:proofErr w:type="gramEnd"/>
      <w:r>
        <w:rPr>
          <w:rFonts w:ascii="仿宋" w:eastAsia="仿宋" w:hAnsi="仿宋" w:cs="仿宋" w:hint="eastAsia"/>
          <w:sz w:val="24"/>
        </w:rPr>
        <w:t>陈明进行工资业务处理。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2.相关规定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（1）阳光公司为企业员工代扣个人所得税，所有员工工资均由工商银行中关村分理处代发，员工银行账号为11位。个人所得税的扣税基数(免征额)为3500元。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（2）企业共设置“企业管理人员、经营人员、车间管理人员、生产人员”四种人员类别。工资费用按人员类别进行分配。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该企业共设置“正式人员”和“临时人员”两个工资类别。“正式人员”工资类别下有员工10人，所包含的工资项目有：工资项目：基本工资、奖励工资、交补、应发合计、请假扣款、养老保险金、代扣税、扣款合计、实发合计、请假天数。其中交通补助的确定方法是：如果是企业管理人员或车间管理人员，交通补助为300元，其他人员一律100元；养老保险的确定方法为：基本工资加奖励工资之和的5%；请假扣款的确定方法为：每请假一天扣80元。“临时人员”工资类别下有2人，工资项目主要为计件工资。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3.基本工资数据</w:t>
      </w:r>
    </w:p>
    <w:p w:rsidR="006C143E" w:rsidRDefault="006C143E" w:rsidP="006C143E">
      <w:pPr>
        <w:spacing w:line="40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 w:val="24"/>
        </w:rPr>
        <w:t>“正式人员”工资类别工资数据如下：</w:t>
      </w:r>
    </w:p>
    <w:tbl>
      <w:tblPr>
        <w:tblW w:w="821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92"/>
        <w:gridCol w:w="1559"/>
        <w:gridCol w:w="1418"/>
        <w:gridCol w:w="1275"/>
        <w:gridCol w:w="993"/>
        <w:gridCol w:w="1029"/>
      </w:tblGrid>
      <w:tr w:rsidR="006C143E" w:rsidTr="002D0A02">
        <w:trPr>
          <w:trHeight w:val="299"/>
          <w:jc w:val="center"/>
        </w:trPr>
        <w:tc>
          <w:tcPr>
            <w:tcW w:w="947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人员编号</w:t>
            </w:r>
          </w:p>
        </w:tc>
        <w:tc>
          <w:tcPr>
            <w:tcW w:w="992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人员姓名</w:t>
            </w:r>
          </w:p>
        </w:tc>
        <w:tc>
          <w:tcPr>
            <w:tcW w:w="1559" w:type="dxa"/>
            <w:vAlign w:val="center"/>
          </w:tcPr>
          <w:p w:rsidR="006C143E" w:rsidRDefault="006C143E" w:rsidP="002D0A02">
            <w:pPr>
              <w:pStyle w:val="1"/>
              <w:spacing w:beforeLines="40" w:before="12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部门名称</w:t>
            </w:r>
          </w:p>
        </w:tc>
        <w:tc>
          <w:tcPr>
            <w:tcW w:w="1418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人员类别</w:t>
            </w:r>
          </w:p>
        </w:tc>
        <w:tc>
          <w:tcPr>
            <w:tcW w:w="1275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号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基本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工资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奖励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工资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101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Cs w:val="18"/>
              </w:rPr>
              <w:t>肖剑</w:t>
            </w:r>
            <w:proofErr w:type="gramEnd"/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总经理办公室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20160080001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5 000.00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111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陈明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财务部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20160080002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3 000.00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112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王晶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财务部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20160080003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2 000.00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113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马方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财务部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20160080004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2 500.00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王丽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销售部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销售人员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20160080005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4 500.00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202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孙健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销售部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销售人员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20160080006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3 000.00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211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白雪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采购部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20160080007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3 000.00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212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李平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采购部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20160080008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2 000.00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lastRenderedPageBreak/>
              <w:t>301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赵会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制造中心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车间管理人员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20160080009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4 500.00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302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陈芳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制造中心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生产人员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20160080010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3 500.00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3500.00</w:t>
            </w:r>
          </w:p>
        </w:tc>
      </w:tr>
      <w:tr w:rsidR="006C143E" w:rsidTr="002D0A02">
        <w:trPr>
          <w:jc w:val="center"/>
        </w:trPr>
        <w:tc>
          <w:tcPr>
            <w:tcW w:w="947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401</w:t>
            </w:r>
          </w:p>
        </w:tc>
        <w:tc>
          <w:tcPr>
            <w:tcW w:w="992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田英</w:t>
            </w:r>
          </w:p>
        </w:tc>
        <w:tc>
          <w:tcPr>
            <w:tcW w:w="1559" w:type="dxa"/>
          </w:tcPr>
          <w:p w:rsidR="006C143E" w:rsidRDefault="006C143E" w:rsidP="002D0A02">
            <w:pPr>
              <w:pStyle w:val="a5"/>
              <w:ind w:leftChars="50" w:left="105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仓储中心</w:t>
            </w:r>
          </w:p>
        </w:tc>
        <w:tc>
          <w:tcPr>
            <w:tcW w:w="1418" w:type="dxa"/>
          </w:tcPr>
          <w:p w:rsidR="006C143E" w:rsidRDefault="006C143E" w:rsidP="002D0A02">
            <w:pPr>
              <w:pStyle w:val="a5"/>
              <w:ind w:leftChars="5" w:left="10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管理人员</w:t>
            </w:r>
          </w:p>
        </w:tc>
        <w:tc>
          <w:tcPr>
            <w:tcW w:w="1275" w:type="dxa"/>
            <w:vAlign w:val="bottom"/>
          </w:tcPr>
          <w:p w:rsidR="006C143E" w:rsidRDefault="006C143E" w:rsidP="002D0A02">
            <w:pPr>
              <w:pStyle w:val="a5"/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20160080011</w:t>
            </w:r>
          </w:p>
        </w:tc>
        <w:tc>
          <w:tcPr>
            <w:tcW w:w="993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1 800.00</w:t>
            </w:r>
          </w:p>
        </w:tc>
        <w:tc>
          <w:tcPr>
            <w:tcW w:w="1029" w:type="dxa"/>
            <w:vAlign w:val="center"/>
          </w:tcPr>
          <w:p w:rsidR="006C143E" w:rsidRDefault="006C143E" w:rsidP="002D0A02">
            <w:pPr>
              <w:pStyle w:val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1800.00</w:t>
            </w:r>
          </w:p>
        </w:tc>
      </w:tr>
    </w:tbl>
    <w:p w:rsidR="006C143E" w:rsidRDefault="006C143E" w:rsidP="006C143E">
      <w:pPr>
        <w:rPr>
          <w:rFonts w:ascii="仿宋" w:eastAsia="仿宋" w:hAnsi="仿宋" w:cs="仿宋"/>
          <w:szCs w:val="21"/>
        </w:rPr>
      </w:pPr>
    </w:p>
    <w:p w:rsidR="006C143E" w:rsidRDefault="006C143E" w:rsidP="006C143E">
      <w:pPr>
        <w:rPr>
          <w:rFonts w:ascii="仿宋" w:eastAsia="仿宋" w:hAnsi="仿宋" w:cs="仿宋"/>
        </w:rPr>
      </w:pPr>
    </w:p>
    <w:p w:rsidR="006C143E" w:rsidRDefault="006C143E" w:rsidP="006C143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五、教学规划和实施策略</w:t>
      </w:r>
    </w:p>
    <w:p w:rsidR="006C143E" w:rsidRDefault="006C143E" w:rsidP="006C143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（一）课前预习</w:t>
      </w:r>
    </w:p>
    <w:tbl>
      <w:tblPr>
        <w:tblStyle w:val="a4"/>
        <w:tblW w:w="8757" w:type="dxa"/>
        <w:tblLook w:val="04A0" w:firstRow="1" w:lastRow="0" w:firstColumn="1" w:lastColumn="0" w:noHBand="0" w:noVBand="1"/>
      </w:tblPr>
      <w:tblGrid>
        <w:gridCol w:w="1199"/>
        <w:gridCol w:w="2192"/>
        <w:gridCol w:w="1225"/>
        <w:gridCol w:w="1466"/>
        <w:gridCol w:w="1581"/>
        <w:gridCol w:w="1094"/>
      </w:tblGrid>
      <w:tr w:rsidR="006C143E" w:rsidTr="002D0A02">
        <w:trPr>
          <w:trHeight w:val="300"/>
        </w:trPr>
        <w:tc>
          <w:tcPr>
            <w:tcW w:w="1199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内容</w:t>
            </w:r>
          </w:p>
        </w:tc>
        <w:tc>
          <w:tcPr>
            <w:tcW w:w="2192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教学内容</w:t>
            </w:r>
          </w:p>
        </w:tc>
        <w:tc>
          <w:tcPr>
            <w:tcW w:w="2691" w:type="dxa"/>
            <w:gridSpan w:val="2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准备过程</w:t>
            </w:r>
          </w:p>
        </w:tc>
        <w:tc>
          <w:tcPr>
            <w:tcW w:w="1581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设计意图</w:t>
            </w:r>
          </w:p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技术资源</w:t>
            </w:r>
          </w:p>
        </w:tc>
        <w:tc>
          <w:tcPr>
            <w:tcW w:w="1094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估计时长</w:t>
            </w:r>
          </w:p>
        </w:tc>
      </w:tr>
      <w:tr w:rsidR="006C143E" w:rsidTr="002D0A02">
        <w:trPr>
          <w:trHeight w:val="300"/>
        </w:trPr>
        <w:tc>
          <w:tcPr>
            <w:tcW w:w="1199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92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5" w:type="dxa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教师活动</w:t>
            </w:r>
          </w:p>
        </w:tc>
        <w:tc>
          <w:tcPr>
            <w:tcW w:w="1466" w:type="dxa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学生活动</w:t>
            </w:r>
          </w:p>
        </w:tc>
        <w:tc>
          <w:tcPr>
            <w:tcW w:w="1581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C143E" w:rsidTr="002D0A02">
        <w:trPr>
          <w:trHeight w:val="300"/>
        </w:trPr>
        <w:tc>
          <w:tcPr>
            <w:tcW w:w="1199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课前调研</w:t>
            </w:r>
          </w:p>
        </w:tc>
        <w:tc>
          <w:tcPr>
            <w:tcW w:w="2192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搜集真实工资条∶了解工资表结构、工资项目之间的关系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发布调研提纲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通 过 实 地调查、网络调研，了解真 实 应 用场 景 和 管理诉求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明确需求，产生学习动力资源∶调研提纲（见附件）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10分钟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C143E" w:rsidTr="002D0A02">
        <w:trPr>
          <w:trHeight w:val="300"/>
        </w:trPr>
        <w:tc>
          <w:tcPr>
            <w:tcW w:w="1199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课前讨论</w:t>
            </w:r>
          </w:p>
        </w:tc>
        <w:tc>
          <w:tcPr>
            <w:tcW w:w="2192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薪资管理模块是哪个 岗位 操 作的?这个岗位有什么需求?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日常工 作流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程 是 什么?用到什么原始单据?产生什么结果?流程可否优化?还有什么特殊需求?软件 功 能可 否拓展?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发布讨论题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讨 论 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区发表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自 己观点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了解岗位职责，提升职业意识和应用能力资源∶拓展阅读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财务共享中心岗位设置与职责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10分钟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C143E" w:rsidTr="002D0A02">
        <w:trPr>
          <w:trHeight w:val="309"/>
        </w:trPr>
        <w:tc>
          <w:tcPr>
            <w:tcW w:w="1199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观看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Mooc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>视频</w:t>
            </w:r>
          </w:p>
        </w:tc>
        <w:tc>
          <w:tcPr>
            <w:tcW w:w="2192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工资数据关系、个税计算方法、薪资管理子系统功能及与其他子系统的关系、会计软件中工资项目的设置、工资的计算与汇总、工资分摊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推送视频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观看视频，了解 基 本概念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线上学习理论，建立基本认知资源∶中国大学MOOC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会计信息系统</w:t>
            </w:r>
          </w:p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30分钟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tbl>
      <w:tblPr>
        <w:tblStyle w:val="a4"/>
        <w:tblpPr w:leftFromText="180" w:rightFromText="180" w:vertAnchor="text" w:horzAnchor="page" w:tblpX="1807" w:tblpY="311"/>
        <w:tblOverlap w:val="never"/>
        <w:tblW w:w="8757" w:type="dxa"/>
        <w:tblLook w:val="04A0" w:firstRow="1" w:lastRow="0" w:firstColumn="1" w:lastColumn="0" w:noHBand="0" w:noVBand="1"/>
      </w:tblPr>
      <w:tblGrid>
        <w:gridCol w:w="1375"/>
        <w:gridCol w:w="1060"/>
        <w:gridCol w:w="1500"/>
        <w:gridCol w:w="1125"/>
        <w:gridCol w:w="1109"/>
        <w:gridCol w:w="1897"/>
        <w:gridCol w:w="691"/>
      </w:tblGrid>
      <w:tr w:rsidR="006C143E" w:rsidTr="002D0A02">
        <w:trPr>
          <w:trHeight w:val="300"/>
        </w:trPr>
        <w:tc>
          <w:tcPr>
            <w:tcW w:w="1375" w:type="dxa"/>
            <w:vMerge w:val="restart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内容</w:t>
            </w:r>
          </w:p>
        </w:tc>
        <w:tc>
          <w:tcPr>
            <w:tcW w:w="1060" w:type="dxa"/>
            <w:vMerge w:val="restart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教学方法</w:t>
            </w:r>
          </w:p>
        </w:tc>
        <w:tc>
          <w:tcPr>
            <w:tcW w:w="1500" w:type="dxa"/>
            <w:vMerge w:val="restart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教学手段</w:t>
            </w:r>
          </w:p>
        </w:tc>
        <w:tc>
          <w:tcPr>
            <w:tcW w:w="2234" w:type="dxa"/>
            <w:gridSpan w:val="2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准备过程</w:t>
            </w:r>
          </w:p>
        </w:tc>
        <w:tc>
          <w:tcPr>
            <w:tcW w:w="1897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设计意图</w:t>
            </w:r>
          </w:p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技术资源</w:t>
            </w:r>
          </w:p>
        </w:tc>
        <w:tc>
          <w:tcPr>
            <w:tcW w:w="691" w:type="dxa"/>
            <w:vMerge w:val="restart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估计时长</w:t>
            </w:r>
          </w:p>
        </w:tc>
      </w:tr>
      <w:tr w:rsidR="006C143E" w:rsidTr="002D0A02">
        <w:trPr>
          <w:trHeight w:val="300"/>
        </w:trPr>
        <w:tc>
          <w:tcPr>
            <w:tcW w:w="1375" w:type="dxa"/>
            <w:vMerge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教师活动</w:t>
            </w:r>
          </w:p>
        </w:tc>
        <w:tc>
          <w:tcPr>
            <w:tcW w:w="1109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学生活动</w:t>
            </w:r>
          </w:p>
        </w:tc>
        <w:tc>
          <w:tcPr>
            <w:tcW w:w="1897" w:type="dxa"/>
            <w:vMerge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C143E" w:rsidTr="002D0A02">
        <w:trPr>
          <w:trHeight w:val="309"/>
        </w:trPr>
        <w:tc>
          <w:tcPr>
            <w:tcW w:w="1375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薪资日常业务处理</w:t>
            </w:r>
          </w:p>
        </w:tc>
        <w:tc>
          <w:tcPr>
            <w:tcW w:w="1060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实验法</w:t>
            </w:r>
          </w:p>
        </w:tc>
        <w:tc>
          <w:tcPr>
            <w:tcW w:w="1500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用友 u8 软件</w:t>
            </w:r>
          </w:p>
        </w:tc>
        <w:tc>
          <w:tcPr>
            <w:tcW w:w="1125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答疑</w:t>
            </w:r>
          </w:p>
        </w:tc>
        <w:tc>
          <w:tcPr>
            <w:tcW w:w="1109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做实验</w:t>
            </w:r>
          </w:p>
        </w:tc>
        <w:tc>
          <w:tcPr>
            <w:tcW w:w="1897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自我修正、自我评价，教材</w:t>
            </w:r>
          </w:p>
        </w:tc>
        <w:tc>
          <w:tcPr>
            <w:tcW w:w="691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25分钟</w:t>
            </w:r>
          </w:p>
        </w:tc>
      </w:tr>
      <w:tr w:rsidR="006C143E" w:rsidTr="002D0A02">
        <w:trPr>
          <w:trHeight w:val="309"/>
        </w:trPr>
        <w:tc>
          <w:tcPr>
            <w:tcW w:w="1375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薪资期末处理</w:t>
            </w:r>
          </w:p>
        </w:tc>
        <w:tc>
          <w:tcPr>
            <w:tcW w:w="1060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实验法</w:t>
            </w:r>
          </w:p>
        </w:tc>
        <w:tc>
          <w:tcPr>
            <w:tcW w:w="1500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用友 u8 软件</w:t>
            </w:r>
          </w:p>
        </w:tc>
        <w:tc>
          <w:tcPr>
            <w:tcW w:w="1125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答疑</w:t>
            </w:r>
          </w:p>
        </w:tc>
        <w:tc>
          <w:tcPr>
            <w:tcW w:w="1109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做实验</w:t>
            </w:r>
          </w:p>
        </w:tc>
        <w:tc>
          <w:tcPr>
            <w:tcW w:w="1897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自我修正、自我评价，教材</w:t>
            </w:r>
          </w:p>
        </w:tc>
        <w:tc>
          <w:tcPr>
            <w:tcW w:w="691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15分钟</w:t>
            </w:r>
          </w:p>
        </w:tc>
      </w:tr>
      <w:tr w:rsidR="006C143E" w:rsidTr="002D0A02">
        <w:trPr>
          <w:trHeight w:val="309"/>
        </w:trPr>
        <w:tc>
          <w:tcPr>
            <w:tcW w:w="1375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课堂总结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演示法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 xml:space="preserve">PPT、柠檬 云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财务软件、用友 U8 软件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归纳总结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演示</w:t>
            </w:r>
          </w:p>
        </w:tc>
        <w:tc>
          <w:tcPr>
            <w:tcW w:w="1109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观看老师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操作思考总结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解决问题、应用提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升资源∶柠檬云财税软件手册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5分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钟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6C143E" w:rsidRDefault="006C143E" w:rsidP="006C143E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（二）课中实施</w:t>
      </w:r>
    </w:p>
    <w:p w:rsidR="006C143E" w:rsidRDefault="006C143E" w:rsidP="006C143E">
      <w:pPr>
        <w:rPr>
          <w:rFonts w:ascii="仿宋" w:eastAsia="仿宋" w:hAnsi="仿宋" w:cs="仿宋"/>
        </w:rPr>
      </w:pPr>
    </w:p>
    <w:p w:rsidR="006C143E" w:rsidRDefault="006C143E" w:rsidP="006C143E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课中实施图片：</w:t>
      </w:r>
    </w:p>
    <w:tbl>
      <w:tblPr>
        <w:tblStyle w:val="a4"/>
        <w:tblW w:w="8718" w:type="dxa"/>
        <w:tblLook w:val="04A0" w:firstRow="1" w:lastRow="0" w:firstColumn="1" w:lastColumn="0" w:noHBand="0" w:noVBand="1"/>
      </w:tblPr>
      <w:tblGrid>
        <w:gridCol w:w="3156"/>
        <w:gridCol w:w="3096"/>
        <w:gridCol w:w="2556"/>
      </w:tblGrid>
      <w:tr w:rsidR="006C143E" w:rsidTr="002D0A02">
        <w:trPr>
          <w:trHeight w:val="1264"/>
        </w:trPr>
        <w:tc>
          <w:tcPr>
            <w:tcW w:w="3066" w:type="dxa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7EA83E13" wp14:editId="176257C4">
                  <wp:extent cx="1866900" cy="874395"/>
                  <wp:effectExtent l="0" t="0" r="0" b="1905"/>
                  <wp:docPr id="4" name="图片 4" descr="6922c48190912f26c3683bc8d717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922c48190912f26c3683bc8d7170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177B7EA9" wp14:editId="77B6E525">
                  <wp:extent cx="1823085" cy="896620"/>
                  <wp:effectExtent l="0" t="0" r="5715" b="17780"/>
                  <wp:docPr id="3" name="图片 3" descr="20107fd4475998b9f9a541f8b02e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07fd4475998b9f9a541f8b02e4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101B0F8B" wp14:editId="792FF5A6">
                  <wp:extent cx="1470660" cy="952500"/>
                  <wp:effectExtent l="0" t="0" r="15240" b="0"/>
                  <wp:docPr id="5" name="图片 5" descr="1c5b20572b20de568ca85bcc779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c5b20572b20de568ca85bcc77918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43E" w:rsidTr="002D0A02">
        <w:trPr>
          <w:trHeight w:val="323"/>
        </w:trPr>
        <w:tc>
          <w:tcPr>
            <w:tcW w:w="3066" w:type="dxa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4D434BF0" wp14:editId="29C511AD">
                  <wp:extent cx="1804670" cy="812165"/>
                  <wp:effectExtent l="0" t="0" r="5080" b="6985"/>
                  <wp:docPr id="9" name="图片 9" descr="572593102337328bbcfb4175795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72593102337328bbcfb417579502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30A966F7" wp14:editId="6DDFE832">
                  <wp:extent cx="1804670" cy="812165"/>
                  <wp:effectExtent l="0" t="0" r="5080" b="6985"/>
                  <wp:docPr id="11" name="图片 11" descr="45a717fef98b865d8098904bc417e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5a717fef98b865d8098904bc417e6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6C143E" w:rsidRDefault="006C143E" w:rsidP="002D0A0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251CAF81" wp14:editId="5885AC32">
                  <wp:extent cx="1428750" cy="874395"/>
                  <wp:effectExtent l="0" t="0" r="0" b="1905"/>
                  <wp:docPr id="8" name="图片 8" descr="54ad8e637d147550dc384049aa6f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4ad8e637d147550dc384049aa6f34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43E" w:rsidRDefault="006C143E" w:rsidP="006C143E">
      <w:pPr>
        <w:rPr>
          <w:rFonts w:ascii="仿宋" w:eastAsia="仿宋" w:hAnsi="仿宋" w:cs="仿宋"/>
        </w:rPr>
      </w:pPr>
    </w:p>
    <w:p w:rsidR="006C143E" w:rsidRDefault="006C143E" w:rsidP="006C143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（三）课后拓展</w:t>
      </w:r>
    </w:p>
    <w:tbl>
      <w:tblPr>
        <w:tblStyle w:val="a4"/>
        <w:tblW w:w="8757" w:type="dxa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60"/>
        <w:gridCol w:w="1460"/>
        <w:gridCol w:w="1460"/>
      </w:tblGrid>
      <w:tr w:rsidR="006C143E" w:rsidTr="002D0A02">
        <w:trPr>
          <w:trHeight w:val="300"/>
        </w:trPr>
        <w:tc>
          <w:tcPr>
            <w:tcW w:w="1459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内容</w:t>
            </w:r>
          </w:p>
        </w:tc>
        <w:tc>
          <w:tcPr>
            <w:tcW w:w="1459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教学内容</w:t>
            </w:r>
          </w:p>
        </w:tc>
        <w:tc>
          <w:tcPr>
            <w:tcW w:w="2919" w:type="dxa"/>
            <w:gridSpan w:val="2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拓展过程</w:t>
            </w:r>
          </w:p>
        </w:tc>
        <w:tc>
          <w:tcPr>
            <w:tcW w:w="1460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设计意图</w:t>
            </w:r>
          </w:p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技术资源</w:t>
            </w:r>
          </w:p>
        </w:tc>
        <w:tc>
          <w:tcPr>
            <w:tcW w:w="1460" w:type="dxa"/>
            <w:vMerge w:val="restart"/>
            <w:vAlign w:val="center"/>
          </w:tcPr>
          <w:p w:rsidR="006C143E" w:rsidRDefault="006C143E" w:rsidP="002D0A0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估计时长</w:t>
            </w:r>
          </w:p>
        </w:tc>
      </w:tr>
      <w:tr w:rsidR="006C143E" w:rsidTr="002D0A02">
        <w:trPr>
          <w:trHeight w:val="292"/>
        </w:trPr>
        <w:tc>
          <w:tcPr>
            <w:tcW w:w="1459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59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59" w:type="dxa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教师活动</w:t>
            </w:r>
          </w:p>
        </w:tc>
        <w:tc>
          <w:tcPr>
            <w:tcW w:w="1460" w:type="dxa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学生活动</w:t>
            </w:r>
          </w:p>
        </w:tc>
        <w:tc>
          <w:tcPr>
            <w:tcW w:w="1460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60" w:type="dxa"/>
            <w:vMerge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C143E" w:rsidTr="002D0A02">
        <w:trPr>
          <w:trHeight w:val="300"/>
        </w:trPr>
        <w:tc>
          <w:tcPr>
            <w:tcW w:w="1459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撰写实验报告</w:t>
            </w:r>
          </w:p>
        </w:tc>
        <w:tc>
          <w:tcPr>
            <w:tcW w:w="1459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薪资管理业务流程、重要步骤及会计核算逻辑</w:t>
            </w:r>
          </w:p>
        </w:tc>
        <w:tc>
          <w:tcPr>
            <w:tcW w:w="1459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批改学生实验报告，发现问题后在班级钉钉群解答</w:t>
            </w:r>
          </w:p>
        </w:tc>
        <w:tc>
          <w:tcPr>
            <w:tcW w:w="1460" w:type="dxa"/>
          </w:tcPr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完成实验报告的撰写</w:t>
            </w:r>
          </w:p>
        </w:tc>
        <w:tc>
          <w:tcPr>
            <w:tcW w:w="1460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课后回顾思维整理知识内化资源∶实验手册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60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30分钟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C143E" w:rsidTr="002D0A02">
        <w:trPr>
          <w:trHeight w:val="300"/>
        </w:trPr>
        <w:tc>
          <w:tcPr>
            <w:tcW w:w="1459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思考总结，在MOOC讨论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区发表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自己观点</w:t>
            </w:r>
          </w:p>
        </w:tc>
        <w:tc>
          <w:tcPr>
            <w:tcW w:w="1459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同一单位不同类型人员工资如何管理?</w:t>
            </w:r>
          </w:p>
        </w:tc>
        <w:tc>
          <w:tcPr>
            <w:tcW w:w="1459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激励学生完成探究性实验</w:t>
            </w:r>
          </w:p>
        </w:tc>
        <w:tc>
          <w:tcPr>
            <w:tcW w:w="1460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在柠檬云财务软件中探究试验</w:t>
            </w:r>
          </w:p>
        </w:tc>
        <w:tc>
          <w:tcPr>
            <w:tcW w:w="1460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积极探索总结资源∶拓展阅读</w:t>
            </w:r>
          </w:p>
        </w:tc>
        <w:tc>
          <w:tcPr>
            <w:tcW w:w="1460" w:type="dxa"/>
          </w:tcPr>
          <w:p w:rsidR="006C143E" w:rsidRDefault="006C143E" w:rsidP="002D0A0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15分钟</w:t>
            </w:r>
          </w:p>
          <w:p w:rsidR="006C143E" w:rsidRDefault="006C143E" w:rsidP="002D0A02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6C143E" w:rsidRDefault="006C143E" w:rsidP="006C143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六、教学评价方案</w:t>
      </w:r>
    </w:p>
    <w:p w:rsidR="006C143E" w:rsidRDefault="006C143E" w:rsidP="006C143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（一）课程综合性评价</w:t>
      </w:r>
    </w:p>
    <w:p w:rsidR="006C143E" w:rsidRDefault="006C143E" w:rsidP="006C143E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课程评价以达成性评价为主，总成绩由以下5部分组成，其中单元测试、实验成绩从理论和实践能力两个角度将学习成果量化；实验报告体现了实验的完成程度，是对创造能力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和创新能力的评价；观看</w:t>
      </w:r>
      <w:proofErr w:type="spellStart"/>
      <w:r>
        <w:rPr>
          <w:rFonts w:ascii="仿宋" w:eastAsia="仿宋" w:hAnsi="仿宋" w:cs="仿宋" w:hint="eastAsia"/>
          <w:sz w:val="24"/>
        </w:rPr>
        <w:t>Mooc</w:t>
      </w:r>
      <w:proofErr w:type="spellEnd"/>
      <w:r>
        <w:rPr>
          <w:rFonts w:ascii="仿宋" w:eastAsia="仿宋" w:hAnsi="仿宋" w:cs="仿宋" w:hint="eastAsia"/>
          <w:sz w:val="24"/>
        </w:rPr>
        <w:t>视频时长，讨论回帖数是对学习态度的评价，除实验报告需要教师批改外，其余项目均由平台自动记录。</w:t>
      </w:r>
    </w:p>
    <w:p w:rsidR="006C143E" w:rsidRDefault="006C143E" w:rsidP="006C143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（二）课堂学习评价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1"/>
        <w:gridCol w:w="1373"/>
        <w:gridCol w:w="1632"/>
        <w:gridCol w:w="1382"/>
        <w:gridCol w:w="1632"/>
      </w:tblGrid>
      <w:tr w:rsidR="006C143E" w:rsidTr="002D0A02">
        <w:trPr>
          <w:trHeight w:val="457"/>
        </w:trPr>
        <w:tc>
          <w:tcPr>
            <w:tcW w:w="7820" w:type="dxa"/>
            <w:gridSpan w:val="5"/>
            <w:vAlign w:val="center"/>
          </w:tcPr>
          <w:p w:rsidR="006C143E" w:rsidRDefault="006C143E" w:rsidP="002D0A02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评价指标（100%）</w:t>
            </w:r>
          </w:p>
        </w:tc>
      </w:tr>
      <w:tr w:rsidR="006C143E" w:rsidTr="002D0A02">
        <w:trPr>
          <w:trHeight w:val="1359"/>
        </w:trPr>
        <w:tc>
          <w:tcPr>
            <w:tcW w:w="1801" w:type="dxa"/>
            <w:vAlign w:val="center"/>
          </w:tcPr>
          <w:p w:rsidR="006C143E" w:rsidRDefault="006C143E" w:rsidP="002D0A0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单元测试50%</w:t>
            </w:r>
          </w:p>
        </w:tc>
        <w:tc>
          <w:tcPr>
            <w:tcW w:w="1373" w:type="dxa"/>
            <w:vAlign w:val="center"/>
          </w:tcPr>
          <w:p w:rsidR="006C143E" w:rsidRDefault="006C143E" w:rsidP="002D0A0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雨课堂10%</w:t>
            </w:r>
          </w:p>
        </w:tc>
        <w:tc>
          <w:tcPr>
            <w:tcW w:w="1632" w:type="dxa"/>
            <w:vAlign w:val="center"/>
          </w:tcPr>
          <w:p w:rsidR="006C143E" w:rsidRDefault="006C143E" w:rsidP="002D0A0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实验报告20%</w:t>
            </w:r>
          </w:p>
        </w:tc>
        <w:tc>
          <w:tcPr>
            <w:tcW w:w="1382" w:type="dxa"/>
            <w:vAlign w:val="center"/>
          </w:tcPr>
          <w:p w:rsidR="006C143E" w:rsidRDefault="006C143E" w:rsidP="002D0A0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观看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Mooc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视频15%</w:t>
            </w:r>
          </w:p>
        </w:tc>
        <w:tc>
          <w:tcPr>
            <w:tcW w:w="1632" w:type="dxa"/>
            <w:vAlign w:val="center"/>
          </w:tcPr>
          <w:p w:rsidR="006C143E" w:rsidRDefault="006C143E" w:rsidP="002D0A0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讨论区回帖数量5%</w:t>
            </w:r>
          </w:p>
        </w:tc>
      </w:tr>
    </w:tbl>
    <w:p w:rsidR="006C143E" w:rsidRDefault="006C143E" w:rsidP="006C143E">
      <w:pPr>
        <w:rPr>
          <w:rFonts w:ascii="仿宋" w:eastAsia="仿宋" w:hAnsi="仿宋" w:cs="仿宋"/>
        </w:rPr>
      </w:pPr>
    </w:p>
    <w:p w:rsidR="006C143E" w:rsidRDefault="006C143E" w:rsidP="006C143E">
      <w:pPr>
        <w:rPr>
          <w:rFonts w:ascii="仿宋" w:eastAsia="仿宋" w:hAnsi="仿宋" w:cs="仿宋"/>
        </w:rPr>
      </w:pPr>
    </w:p>
    <w:p w:rsidR="006C143E" w:rsidRDefault="006C143E" w:rsidP="006C143E">
      <w:pPr>
        <w:rPr>
          <w:rFonts w:ascii="仿宋" w:eastAsia="仿宋" w:hAnsi="仿宋" w:cs="仿宋"/>
        </w:rPr>
      </w:pPr>
    </w:p>
    <w:p w:rsidR="00067655" w:rsidRDefault="00067655"/>
    <w:sectPr w:rsidR="0006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A261A"/>
    <w:multiLevelType w:val="singleLevel"/>
    <w:tmpl w:val="74BA261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63"/>
    <w:rsid w:val="00067655"/>
    <w:rsid w:val="00636742"/>
    <w:rsid w:val="006C143E"/>
    <w:rsid w:val="00AF08D2"/>
    <w:rsid w:val="00B97D96"/>
    <w:rsid w:val="00C91492"/>
    <w:rsid w:val="00D46263"/>
    <w:rsid w:val="00F84938"/>
    <w:rsid w:val="00F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14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C14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文1"/>
    <w:basedOn w:val="a"/>
    <w:qFormat/>
    <w:rsid w:val="006C143E"/>
    <w:pPr>
      <w:topLinePunct/>
      <w:spacing w:line="280" w:lineRule="atLeast"/>
      <w:jc w:val="left"/>
    </w:pPr>
    <w:rPr>
      <w:position w:val="8"/>
      <w:sz w:val="15"/>
    </w:rPr>
  </w:style>
  <w:style w:type="paragraph" w:customStyle="1" w:styleId="a5">
    <w:name w:val="表格"/>
    <w:basedOn w:val="a"/>
    <w:rsid w:val="006C143E"/>
    <w:pPr>
      <w:adjustRightInd w:val="0"/>
      <w:spacing w:line="332" w:lineRule="atLeast"/>
      <w:textAlignment w:val="baseline"/>
    </w:pPr>
    <w:rPr>
      <w:kern w:val="0"/>
      <w:sz w:val="18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6C143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C14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14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C14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文1"/>
    <w:basedOn w:val="a"/>
    <w:qFormat/>
    <w:rsid w:val="006C143E"/>
    <w:pPr>
      <w:topLinePunct/>
      <w:spacing w:line="280" w:lineRule="atLeast"/>
      <w:jc w:val="left"/>
    </w:pPr>
    <w:rPr>
      <w:position w:val="8"/>
      <w:sz w:val="15"/>
    </w:rPr>
  </w:style>
  <w:style w:type="paragraph" w:customStyle="1" w:styleId="a5">
    <w:name w:val="表格"/>
    <w:basedOn w:val="a"/>
    <w:rsid w:val="006C143E"/>
    <w:pPr>
      <w:adjustRightInd w:val="0"/>
      <w:spacing w:line="332" w:lineRule="atLeast"/>
      <w:textAlignment w:val="baseline"/>
    </w:pPr>
    <w:rPr>
      <w:kern w:val="0"/>
      <w:sz w:val="18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6C143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C1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shunc</dc:creator>
  <cp:keywords/>
  <dc:description/>
  <cp:lastModifiedBy>shunc</cp:lastModifiedBy>
  <cp:revision>12</cp:revision>
  <dcterms:created xsi:type="dcterms:W3CDTF">2022-10-17T10:20:00Z</dcterms:created>
  <dcterms:modified xsi:type="dcterms:W3CDTF">2022-10-17T10:30:00Z</dcterms:modified>
</cp:coreProperties>
</file>