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7"/>
        <w:jc w:val="center"/>
        <w:rPr>
          <w:rFonts w:hint="eastAsia" w:ascii="黑体" w:eastAsia="黑体"/>
          <w:b/>
          <w:bCs/>
          <w:sz w:val="32"/>
          <w:lang w:eastAsia="zh-CN"/>
        </w:rPr>
      </w:pPr>
      <w:r>
        <w:rPr>
          <w:rFonts w:hint="eastAsia" w:ascii="黑体" w:eastAsia="黑体"/>
          <w:b/>
          <w:bCs/>
          <w:sz w:val="32"/>
        </w:rPr>
        <w:t>《保险</w:t>
      </w:r>
      <w:r>
        <w:rPr>
          <w:rFonts w:hint="eastAsia" w:ascii="黑体" w:eastAsia="黑体"/>
          <w:b/>
          <w:bCs/>
          <w:sz w:val="32"/>
          <w:lang w:eastAsia="zh-CN"/>
        </w:rPr>
        <w:t>学</w:t>
      </w:r>
      <w:r>
        <w:rPr>
          <w:rFonts w:hint="eastAsia" w:ascii="黑体" w:eastAsia="黑体"/>
          <w:b/>
          <w:bCs/>
          <w:sz w:val="32"/>
        </w:rPr>
        <w:t>》课程</w:t>
      </w:r>
      <w:r>
        <w:rPr>
          <w:rFonts w:hint="eastAsia" w:ascii="黑体" w:eastAsia="黑体"/>
          <w:b/>
          <w:bCs/>
          <w:sz w:val="32"/>
          <w:lang w:eastAsia="zh-CN"/>
        </w:rPr>
        <w:t>介绍</w:t>
      </w:r>
    </w:p>
    <w:p>
      <w:pPr>
        <w:spacing w:line="440" w:lineRule="exact"/>
        <w:ind w:firstLine="57"/>
        <w:jc w:val="center"/>
        <w:rPr>
          <w:rFonts w:eastAsia="黑体"/>
          <w:b/>
          <w:bCs/>
          <w:sz w:val="32"/>
        </w:rPr>
      </w:pPr>
    </w:p>
    <w:p>
      <w:pPr>
        <w:spacing w:line="440" w:lineRule="exact"/>
        <w:rPr>
          <w:rFonts w:hint="eastAsia" w:eastAsia="黑体"/>
          <w:bCs/>
          <w:sz w:val="24"/>
          <w:lang w:val="fr-FR"/>
        </w:rPr>
      </w:pPr>
      <w:r>
        <w:rPr>
          <w:rFonts w:hint="eastAsia" w:ascii="黑体" w:eastAsia="黑体"/>
          <w:bCs/>
          <w:sz w:val="24"/>
        </w:rPr>
        <w:t>课程代码</w:t>
      </w:r>
      <w:r>
        <w:rPr>
          <w:rFonts w:hint="eastAsia" w:ascii="黑体" w:eastAsia="黑体"/>
          <w:bCs/>
          <w:sz w:val="24"/>
          <w:lang w:eastAsia="zh-CN"/>
        </w:rPr>
        <w:t>：</w:t>
      </w:r>
      <w:r>
        <w:rPr>
          <w:rFonts w:eastAsia="仿宋_GB2312"/>
          <w:szCs w:val="18"/>
        </w:rPr>
        <w:t>1A</w:t>
      </w:r>
      <w:r>
        <w:rPr>
          <w:rFonts w:hint="eastAsia" w:eastAsia="仿宋_GB2312"/>
          <w:szCs w:val="18"/>
          <w:lang w:val="en-US" w:eastAsia="zh-CN"/>
        </w:rPr>
        <w:t>10049</w:t>
      </w:r>
      <w:r>
        <w:rPr>
          <w:rFonts w:hint="eastAsia" w:ascii="黑体" w:eastAsia="黑体"/>
          <w:bCs/>
          <w:sz w:val="24"/>
        </w:rPr>
        <w:t xml:space="preserve">           课程名称：保险</w:t>
      </w:r>
      <w:r>
        <w:rPr>
          <w:rFonts w:hint="eastAsia" w:ascii="黑体" w:eastAsia="黑体"/>
          <w:bCs/>
          <w:sz w:val="24"/>
          <w:lang w:eastAsia="zh-CN"/>
        </w:rPr>
        <w:t>学</w:t>
      </w:r>
      <w:r>
        <w:rPr>
          <w:rFonts w:hint="eastAsia" w:ascii="黑体" w:eastAsia="黑体"/>
          <w:bCs/>
          <w:sz w:val="24"/>
        </w:rPr>
        <w:t xml:space="preserve">  </w:t>
      </w:r>
      <w:r>
        <w:rPr>
          <w:rFonts w:hint="eastAsia" w:eastAsia="黑体"/>
          <w:bCs/>
          <w:sz w:val="24"/>
        </w:rPr>
        <w:t xml:space="preserve">           学分：</w:t>
      </w:r>
      <w:r>
        <w:rPr>
          <w:rFonts w:hint="eastAsia" w:eastAsia="黑体"/>
          <w:bCs/>
          <w:sz w:val="24"/>
          <w:lang w:val="en-US" w:eastAsia="zh-CN"/>
        </w:rPr>
        <w:t>3</w:t>
      </w:r>
      <w:r>
        <w:rPr>
          <w:rFonts w:hint="eastAsia" w:eastAsia="黑体"/>
          <w:bCs/>
          <w:sz w:val="24"/>
          <w:lang w:val="fr-FR"/>
        </w:rPr>
        <w:t>.0</w:t>
      </w:r>
    </w:p>
    <w:p>
      <w:pPr>
        <w:spacing w:line="440" w:lineRule="exact"/>
        <w:jc w:val="center"/>
        <w:rPr>
          <w:rFonts w:hint="eastAsia"/>
          <w:color w:val="000000"/>
          <w:sz w:val="23"/>
          <w:szCs w:val="23"/>
        </w:rPr>
      </w:pPr>
      <w:r>
        <w:rPr>
          <w:rFonts w:hint="eastAsia" w:eastAsia="黑体"/>
          <w:bCs/>
          <w:sz w:val="24"/>
        </w:rPr>
        <w:t>Principles of</w:t>
      </w:r>
      <w:r>
        <w:rPr>
          <w:rFonts w:hint="eastAsia" w:eastAsia="黑体"/>
          <w:bCs/>
          <w:sz w:val="24"/>
          <w:lang w:val="en-US" w:eastAsia="zh-CN"/>
        </w:rPr>
        <w:t xml:space="preserve">  </w:t>
      </w:r>
      <w:r>
        <w:rPr>
          <w:rFonts w:hint="eastAsia" w:eastAsia="黑体"/>
          <w:bCs/>
          <w:sz w:val="24"/>
        </w:rPr>
        <w:t>Insurance</w:t>
      </w:r>
    </w:p>
    <w:p>
      <w:pPr>
        <w:spacing w:line="440" w:lineRule="exact"/>
        <w:rPr>
          <w:rFonts w:hint="eastAsia" w:eastAsia="仿宋_GB2312"/>
          <w:bCs/>
          <w:sz w:val="24"/>
        </w:rPr>
      </w:pPr>
      <w:r>
        <w:rPr>
          <w:rFonts w:hint="eastAsia" w:ascii="黑体" w:eastAsia="黑体"/>
          <w:bCs/>
          <w:color w:val="000000" w:themeColor="text1"/>
          <w:sz w:val="24"/>
          <w14:textFill>
            <w14:solidFill>
              <w14:schemeClr w14:val="tx1"/>
            </w14:solidFill>
          </w14:textFill>
        </w:rPr>
        <w:t>预修课程</w:t>
      </w:r>
      <w:r>
        <w:rPr>
          <w:rFonts w:hint="eastAsia" w:eastAsia="黑体"/>
          <w:bCs/>
          <w:color w:val="000000" w:themeColor="text1"/>
          <w:sz w:val="24"/>
          <w14:textFill>
            <w14:solidFill>
              <w14:schemeClr w14:val="tx1"/>
            </w14:solidFill>
          </w14:textFill>
        </w:rPr>
        <w:t>：</w:t>
      </w:r>
      <w:r>
        <w:rPr>
          <w:rFonts w:eastAsia="仿宋_GB2312"/>
        </w:rPr>
        <w:t>微观经济学、经济法</w:t>
      </w:r>
    </w:p>
    <w:p>
      <w:pPr>
        <w:spacing w:line="440" w:lineRule="exact"/>
        <w:ind w:left="-424" w:leftChars="-202" w:right="-57" w:rightChars="-27" w:firstLine="420"/>
      </w:pPr>
      <w:r>
        <w:rPr>
          <w:rFonts w:hint="eastAsia" w:ascii="黑体" w:eastAsia="黑体"/>
          <w:bCs/>
          <w:sz w:val="24"/>
        </w:rPr>
        <w:t>内容简介</w:t>
      </w:r>
      <w:r>
        <w:rPr>
          <w:rFonts w:hint="eastAsia" w:eastAsia="黑体"/>
          <w:bCs/>
          <w:sz w:val="24"/>
        </w:rPr>
        <w:t>：</w:t>
      </w:r>
      <w:r>
        <w:rPr>
          <w:rFonts w:eastAsia="仿宋_GB2312"/>
        </w:rPr>
        <w:t>本课程是大学金融学专业的一门</w:t>
      </w:r>
      <w:r>
        <w:rPr>
          <w:rFonts w:hint="eastAsia" w:eastAsia="仿宋_GB2312"/>
        </w:rPr>
        <w:t>专业核心</w:t>
      </w:r>
      <w:r>
        <w:rPr>
          <w:rFonts w:eastAsia="仿宋_GB2312"/>
        </w:rPr>
        <w:t>课程，是金融学专业的主干课程之一。</w:t>
      </w:r>
      <w:r>
        <w:rPr>
          <w:rFonts w:hint="eastAsia" w:eastAsia="仿宋_GB2312"/>
          <w:lang w:eastAsia="zh-CN"/>
        </w:rPr>
        <w:t>课程内容主要包括：风险与保险、保险合同、保险基本原则、保险业务经营、人身保险、财产保险、再保险等。</w:t>
      </w:r>
      <w:r>
        <w:rPr>
          <w:rFonts w:eastAsia="仿宋_GB2312"/>
          <w:szCs w:val="18"/>
        </w:rPr>
        <w:t>通过本课程的学习，</w:t>
      </w:r>
      <w:r>
        <w:rPr>
          <w:rFonts w:eastAsia="仿宋_GB2312"/>
        </w:rPr>
        <w:t>使学生</w:t>
      </w:r>
      <w:r>
        <w:rPr>
          <w:rFonts w:eastAsia="仿宋_GB2312"/>
          <w:szCs w:val="18"/>
        </w:rPr>
        <w:t>掌握保险的基本理论与基本方法，对我国的保险业、保险市场有一个比较概括的了解，特别是对财产保险和人身保险有客观、充分的认识，从而扩大学生的金融视野，增强学生的整体的金融素质，</w:t>
      </w:r>
      <w:r>
        <w:rPr>
          <w:rFonts w:eastAsia="仿宋_GB2312"/>
        </w:rPr>
        <w:t>为学生今后从事金融工作、保险实务工作打下坚实的基础。</w:t>
      </w:r>
    </w:p>
    <w:p>
      <w:pPr>
        <w:spacing w:line="440" w:lineRule="exact"/>
        <w:ind w:left="-424" w:leftChars="-202" w:right="-57" w:rightChars="-27" w:firstLine="420" w:firstLineChars="200"/>
        <w:jc w:val="left"/>
      </w:pPr>
      <w:r>
        <w:rPr>
          <w:rFonts w:eastAsia="仿宋_GB2312"/>
        </w:rPr>
        <w:t>课程重点支持以下毕业要求指标点：</w:t>
      </w:r>
    </w:p>
    <w:p>
      <w:pPr>
        <w:widowControl/>
        <w:autoSpaceDE w:val="0"/>
        <w:autoSpaceDN w:val="0"/>
        <w:adjustRightInd w:val="0"/>
        <w:spacing w:line="440" w:lineRule="exact"/>
        <w:ind w:left="-424" w:leftChars="-202" w:right="-57" w:rightChars="-27"/>
        <w:jc w:val="left"/>
      </w:pPr>
      <w:r>
        <w:rPr>
          <w:rFonts w:eastAsia="仿宋_GB2312"/>
        </w:rPr>
        <w:t xml:space="preserve">    3养成实事求是的精神，具有自主学习和终身学习的意识，有不断学习和适应发展的能力。</w:t>
      </w:r>
    </w:p>
    <w:p>
      <w:pPr>
        <w:spacing w:line="440" w:lineRule="exact"/>
        <w:ind w:left="-424" w:leftChars="-202" w:right="-57" w:rightChars="-27" w:firstLine="420" w:firstLineChars="200"/>
        <w:jc w:val="left"/>
      </w:pPr>
      <w:r>
        <w:rPr>
          <w:rFonts w:eastAsia="仿宋_GB2312"/>
        </w:rPr>
        <w:t>体现在本课程的教学方法是以教师讲授理论为主，学生自主研讨为辅。由教师结合保险行业发展动态引导学生对热点问题或者重要问题进行自主分析和研讨。</w:t>
      </w:r>
    </w:p>
    <w:p>
      <w:pPr>
        <w:widowControl/>
        <w:autoSpaceDE w:val="0"/>
        <w:autoSpaceDN w:val="0"/>
        <w:adjustRightInd w:val="0"/>
        <w:spacing w:line="440" w:lineRule="exact"/>
        <w:ind w:left="-424" w:leftChars="-202" w:right="-57" w:rightChars="-27"/>
        <w:jc w:val="left"/>
      </w:pPr>
      <w:r>
        <w:rPr>
          <w:rFonts w:eastAsia="仿宋_GB2312"/>
        </w:rPr>
        <w:t xml:space="preserve">    7具有处理银行、证券、投资与保险等方面业务的基本能力和风险管理能力。</w:t>
      </w:r>
    </w:p>
    <w:p>
      <w:pPr>
        <w:spacing w:line="440" w:lineRule="exact"/>
        <w:ind w:left="-424" w:leftChars="-202" w:right="-57" w:rightChars="-27" w:firstLine="420" w:firstLineChars="200"/>
        <w:jc w:val="left"/>
      </w:pPr>
      <w:r>
        <w:rPr>
          <w:rFonts w:eastAsia="仿宋_GB2312"/>
        </w:rPr>
        <w:t>体现在具有处理保险业务的基本能力和风险管理能力，如：保险合同基本原则的应用、保险公司经营环节中的核保</w:t>
      </w:r>
      <w:r>
        <w:rPr>
          <w:rFonts w:hint="eastAsia" w:eastAsia="仿宋_GB2312"/>
          <w:lang w:eastAsia="zh-CN"/>
        </w:rPr>
        <w:t>、理赔</w:t>
      </w:r>
      <w:r>
        <w:rPr>
          <w:rFonts w:eastAsia="仿宋_GB2312"/>
        </w:rPr>
        <w:t>。</w:t>
      </w:r>
    </w:p>
    <w:p>
      <w:pPr>
        <w:spacing w:line="440" w:lineRule="exact"/>
        <w:ind w:left="-424" w:leftChars="-202" w:right="-57" w:rightChars="-27" w:firstLine="420" w:firstLineChars="200"/>
        <w:jc w:val="left"/>
        <w:rPr>
          <w:rFonts w:hint="eastAsia" w:ascii="仿宋_GB2312" w:eastAsia="仿宋_GB2312"/>
        </w:rPr>
      </w:pPr>
      <w:r>
        <w:rPr>
          <w:rFonts w:hint="eastAsia" w:ascii="仿宋_GB2312" w:eastAsia="仿宋_GB2312"/>
        </w:rPr>
        <w:t>总要求：基于十九大报告精神和习近平总书记系列重要思想、重要论述与讲话精神，《保险</w:t>
      </w:r>
      <w:r>
        <w:rPr>
          <w:rFonts w:hint="eastAsia" w:ascii="仿宋_GB2312" w:eastAsia="仿宋_GB2312"/>
          <w:lang w:eastAsia="zh-CN"/>
        </w:rPr>
        <w:t>学</w:t>
      </w:r>
      <w:r>
        <w:rPr>
          <w:rFonts w:hint="eastAsia" w:ascii="仿宋_GB2312" w:eastAsia="仿宋_GB2312"/>
        </w:rPr>
        <w:t>》课程思政是以构建全过程、全方位育人的形式，将专业课程与思想政治理论课同向同行，形成协同效应，把“立德树人”作为教育的根本任务的一种综合教育理念，达到“润物细无声”的育人效果，将进一步探索课程思政育人长效机制，建构全方位、多层次、立体化思想政治教育课程体系，使课程思政理念深入人心。</w:t>
      </w:r>
    </w:p>
    <w:p>
      <w:pPr>
        <w:spacing w:line="440" w:lineRule="exact"/>
        <w:ind w:left="-424" w:leftChars="-202" w:right="-57" w:rightChars="-27" w:firstLine="420" w:firstLineChars="200"/>
        <w:jc w:val="left"/>
        <w:rPr>
          <w:rFonts w:hint="eastAsia" w:ascii="仿宋_GB2312" w:eastAsia="仿宋_GB2312"/>
        </w:rPr>
      </w:pPr>
      <w:r>
        <w:rPr>
          <w:rFonts w:hint="eastAsia" w:ascii="仿宋_GB2312" w:eastAsia="仿宋_GB2312"/>
        </w:rPr>
        <w:t>本课程将融合课程思政内容，将德育内容融入课程体系，支撑和满足</w:t>
      </w:r>
      <w:r>
        <w:rPr>
          <w:rFonts w:hint="eastAsia" w:ascii="仿宋_GB2312" w:eastAsia="仿宋_GB2312"/>
          <w:lang w:eastAsia="zh-CN"/>
        </w:rPr>
        <w:t>金融学</w:t>
      </w:r>
      <w:r>
        <w:rPr>
          <w:rFonts w:hint="eastAsia" w:ascii="仿宋_GB2312" w:eastAsia="仿宋_GB2312"/>
        </w:rPr>
        <w:t>专业毕业的第一项要求：“形成对人生价值的正确认识和积极向上的人生观、价值观，养成对国家、民族、社会和他人的责任感和奉献精神”。通过课程内容与德育相关内容融合的设计，使学生在具备专业能力的基础上，达到思想道德要求。</w:t>
      </w:r>
    </w:p>
    <w:p>
      <w:pPr>
        <w:spacing w:line="440" w:lineRule="exact"/>
        <w:rPr>
          <w:rFonts w:hint="eastAsia" w:ascii="黑体" w:eastAsia="黑体"/>
          <w:bCs/>
          <w:sz w:val="24"/>
          <w:lang w:eastAsia="zh-CN"/>
        </w:rPr>
      </w:pPr>
      <w:r>
        <w:rPr>
          <w:rFonts w:hint="eastAsia" w:ascii="黑体" w:eastAsia="黑体"/>
          <w:bCs/>
          <w:color w:val="000000" w:themeColor="text1"/>
          <w:sz w:val="24"/>
          <w14:textFill>
            <w14:solidFill>
              <w14:schemeClr w14:val="tx1"/>
            </w14:solidFill>
          </w14:textFill>
        </w:rPr>
        <w:t>考核方式：</w:t>
      </w:r>
      <w:r>
        <w:rPr>
          <w:rFonts w:hint="eastAsia" w:ascii="仿宋_GB2312" w:eastAsia="仿宋_GB2312"/>
          <w:bCs/>
          <w:sz w:val="24"/>
          <w:lang w:val="en-US" w:eastAsia="zh-CN"/>
        </w:rPr>
        <w:t>闭卷考试</w:t>
      </w:r>
    </w:p>
    <w:p>
      <w:pPr>
        <w:spacing w:line="440" w:lineRule="exact"/>
        <w:rPr>
          <w:rFonts w:hint="eastAsia" w:eastAsia="仿宋_GB2312"/>
          <w:bCs/>
          <w:sz w:val="24"/>
        </w:rPr>
      </w:pPr>
      <w:r>
        <w:rPr>
          <w:rFonts w:hint="eastAsia" w:ascii="黑体" w:eastAsia="黑体"/>
          <w:bCs/>
          <w:sz w:val="24"/>
        </w:rPr>
        <w:t>推荐教材</w:t>
      </w:r>
      <w:r>
        <w:rPr>
          <w:rFonts w:hint="eastAsia" w:eastAsia="黑体"/>
          <w:bCs/>
          <w:sz w:val="24"/>
        </w:rPr>
        <w:t>：</w:t>
      </w:r>
      <w:r>
        <w:rPr>
          <w:rFonts w:hint="eastAsia" w:eastAsia="仿宋_GB2312"/>
        </w:rPr>
        <w:t>兰虹主编，保险学基础（第五版），西南财经大学出版社，2019年7月</w:t>
      </w:r>
    </w:p>
    <w:p>
      <w:pPr>
        <w:spacing w:line="440" w:lineRule="exact"/>
        <w:ind w:left="-424" w:leftChars="-202" w:right="-57" w:rightChars="-27" w:firstLine="480" w:firstLineChars="200"/>
        <w:jc w:val="left"/>
        <w:rPr>
          <w:rFonts w:hint="eastAsia" w:eastAsia="黑体"/>
          <w:bCs/>
          <w:sz w:val="24"/>
        </w:rPr>
      </w:pPr>
      <w:r>
        <w:rPr>
          <w:rFonts w:hint="eastAsia" w:ascii="黑体" w:eastAsia="黑体"/>
          <w:bCs/>
          <w:sz w:val="24"/>
        </w:rPr>
        <w:t>主要参考书</w:t>
      </w:r>
      <w:r>
        <w:rPr>
          <w:rFonts w:hint="eastAsia" w:eastAsia="黑体"/>
          <w:bCs/>
          <w:sz w:val="24"/>
        </w:rPr>
        <w:t>：</w:t>
      </w:r>
    </w:p>
    <w:p>
      <w:pPr>
        <w:spacing w:line="440" w:lineRule="exact"/>
        <w:ind w:left="-424" w:leftChars="-202" w:right="-57" w:rightChars="-27" w:firstLine="420" w:firstLineChars="200"/>
        <w:jc w:val="left"/>
        <w:rPr>
          <w:rFonts w:eastAsia="仿宋_GB2312"/>
        </w:rPr>
      </w:pPr>
      <w:r>
        <w:rPr>
          <w:rFonts w:hint="eastAsia" w:eastAsia="仿宋_GB2312"/>
          <w:lang w:val="en-US" w:eastAsia="zh-CN"/>
        </w:rPr>
        <w:t>1</w:t>
      </w:r>
      <w:r>
        <w:rPr>
          <w:rFonts w:eastAsia="仿宋_GB2312"/>
        </w:rPr>
        <w:t>. 李丹、田佳佳主编，《人身保险》，科学出版社，2014年8月</w:t>
      </w:r>
    </w:p>
    <w:p>
      <w:pPr>
        <w:spacing w:line="440" w:lineRule="exact"/>
        <w:ind w:left="-424" w:leftChars="-202" w:right="-57" w:rightChars="-27" w:firstLine="420" w:firstLineChars="200"/>
        <w:jc w:val="left"/>
        <w:rPr>
          <w:rFonts w:eastAsia="仿宋_GB2312"/>
        </w:rPr>
      </w:pPr>
      <w:r>
        <w:rPr>
          <w:rFonts w:hint="eastAsia" w:eastAsia="仿宋_GB2312"/>
          <w:lang w:val="en-US" w:eastAsia="zh-CN"/>
        </w:rPr>
        <w:t>2</w:t>
      </w:r>
      <w:r>
        <w:rPr>
          <w:rFonts w:eastAsia="仿宋_GB2312"/>
        </w:rPr>
        <w:t xml:space="preserve">. </w:t>
      </w:r>
      <w:r>
        <w:rPr>
          <w:rFonts w:hint="eastAsia" w:eastAsia="仿宋_GB2312"/>
        </w:rPr>
        <w:t>孙</w:t>
      </w:r>
      <w:r>
        <w:rPr>
          <w:rFonts w:eastAsia="仿宋_GB2312"/>
        </w:rPr>
        <w:t>祁祥主编，《保险学》（第</w:t>
      </w:r>
      <w:r>
        <w:rPr>
          <w:rFonts w:hint="eastAsia" w:eastAsia="仿宋_GB2312"/>
        </w:rPr>
        <w:t>六</w:t>
      </w:r>
      <w:r>
        <w:rPr>
          <w:rFonts w:eastAsia="仿宋_GB2312"/>
        </w:rPr>
        <w:t>版），</w:t>
      </w:r>
      <w:r>
        <w:rPr>
          <w:rFonts w:hint="eastAsia" w:eastAsia="仿宋_GB2312"/>
        </w:rPr>
        <w:t>北京</w:t>
      </w:r>
      <w:r>
        <w:rPr>
          <w:rFonts w:eastAsia="仿宋_GB2312"/>
        </w:rPr>
        <w:t>大学出版社，201</w:t>
      </w:r>
      <w:r>
        <w:rPr>
          <w:rFonts w:hint="eastAsia" w:eastAsia="仿宋_GB2312"/>
        </w:rPr>
        <w:t>7</w:t>
      </w:r>
      <w:r>
        <w:rPr>
          <w:rFonts w:eastAsia="仿宋_GB2312"/>
        </w:rPr>
        <w:t>年7月</w:t>
      </w:r>
    </w:p>
    <w:p>
      <w:pPr>
        <w:spacing w:line="440" w:lineRule="exact"/>
        <w:ind w:left="-424" w:leftChars="-202" w:right="-57" w:rightChars="-27" w:firstLine="420" w:firstLineChars="200"/>
        <w:jc w:val="left"/>
        <w:rPr>
          <w:rFonts w:eastAsia="仿宋_GB2312"/>
        </w:rPr>
      </w:pPr>
      <w:r>
        <w:rPr>
          <w:rFonts w:hint="eastAsia" w:eastAsia="仿宋_GB2312"/>
          <w:lang w:val="en-US" w:eastAsia="zh-CN"/>
        </w:rPr>
        <w:t>3</w:t>
      </w:r>
      <w:r>
        <w:rPr>
          <w:rFonts w:eastAsia="仿宋_GB2312"/>
        </w:rPr>
        <w:t>.许飞琼、郑功成主编，《财产保险（第五版）》，中国金融出版社，2015年3月</w:t>
      </w:r>
    </w:p>
    <w:p>
      <w:pPr>
        <w:spacing w:line="440" w:lineRule="exact"/>
        <w:ind w:left="-424" w:leftChars="-202" w:right="-57" w:rightChars="-27" w:firstLine="420" w:firstLineChars="200"/>
        <w:jc w:val="left"/>
        <w:rPr>
          <w:rFonts w:hint="eastAsia" w:eastAsia="仿宋_GB2312"/>
          <w:bCs/>
          <w:sz w:val="24"/>
        </w:rPr>
      </w:pPr>
      <w:r>
        <w:rPr>
          <w:rFonts w:hint="eastAsia" w:eastAsia="仿宋_GB2312"/>
          <w:lang w:val="en-US" w:eastAsia="zh-CN"/>
        </w:rPr>
        <w:t>4</w:t>
      </w:r>
      <w:r>
        <w:rPr>
          <w:rFonts w:hint="eastAsia" w:eastAsia="仿宋_GB2312"/>
        </w:rPr>
        <w:t>.乔治·E·瑞达，迈克尔·J·麦克纳马拉著，刘春江译《风险管理与保险原理》（第十二版），中国人民大学出版社，</w:t>
      </w:r>
      <w:r>
        <w:rPr>
          <w:rFonts w:eastAsia="仿宋_GB2312"/>
        </w:rPr>
        <w:t>2015年</w:t>
      </w:r>
      <w:r>
        <w:rPr>
          <w:rFonts w:hint="eastAsia" w:eastAsia="仿宋_GB2312"/>
        </w:rPr>
        <w:t>8</w:t>
      </w:r>
      <w:r>
        <w:rPr>
          <w:rFonts w:eastAsia="仿宋_GB2312"/>
        </w:rPr>
        <w:t>月</w:t>
      </w:r>
      <w:bookmarkStart w:id="0" w:name="_GoBack"/>
      <w:bookmarkEnd w:id="0"/>
    </w:p>
    <w:sectPr>
      <w:footerReference r:id="rId3" w:type="default"/>
      <w:footerReference r:id="rId4" w:type="even"/>
      <w:pgSz w:w="11906" w:h="16838"/>
      <w:pgMar w:top="1247" w:right="1247" w:bottom="1247" w:left="124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framePr w:wrap="around" w:vAnchor="text" w:hAnchor="margin" w:xAlign="outside" w:y="1"/>
      <w:ind w:right="360"/>
      <w:rPr>
        <w:rStyle w:val="9"/>
      </w:rPr>
    </w:pPr>
  </w:p>
  <w:p>
    <w:pPr>
      <w:pStyle w:val="3"/>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ODliMGM1ZGMzYTU4YjQwZTE2ZWZhNDc5ZDNjN2MifQ=="/>
  </w:docVars>
  <w:rsids>
    <w:rsidRoot w:val="00377B00"/>
    <w:rsid w:val="00072298"/>
    <w:rsid w:val="000F59EC"/>
    <w:rsid w:val="0018306A"/>
    <w:rsid w:val="0022189C"/>
    <w:rsid w:val="00377B00"/>
    <w:rsid w:val="0038774D"/>
    <w:rsid w:val="003A1C50"/>
    <w:rsid w:val="003B7BC5"/>
    <w:rsid w:val="003F41B3"/>
    <w:rsid w:val="00405298"/>
    <w:rsid w:val="004F5B6E"/>
    <w:rsid w:val="005C3982"/>
    <w:rsid w:val="00773A14"/>
    <w:rsid w:val="007846E4"/>
    <w:rsid w:val="007C6253"/>
    <w:rsid w:val="00866E42"/>
    <w:rsid w:val="008C7F2D"/>
    <w:rsid w:val="00987888"/>
    <w:rsid w:val="00A45472"/>
    <w:rsid w:val="00A537CA"/>
    <w:rsid w:val="00AB415A"/>
    <w:rsid w:val="00AE1179"/>
    <w:rsid w:val="00B10E54"/>
    <w:rsid w:val="00C36A4E"/>
    <w:rsid w:val="00CC544B"/>
    <w:rsid w:val="00E51CFF"/>
    <w:rsid w:val="00F921E4"/>
    <w:rsid w:val="44D80902"/>
    <w:rsid w:val="53C020A8"/>
    <w:rsid w:val="64EA63B8"/>
    <w:rsid w:val="772B7A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ind w:left="420" w:leftChars="210" w:firstLine="15" w:firstLineChars="7"/>
      <w:jc w:val="left"/>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spacing w:line="440" w:lineRule="exact"/>
      <w:ind w:firstLine="1254" w:firstLineChars="597"/>
    </w:pPr>
    <w:rPr>
      <w:rFonts w:eastAsia="仿宋_GB2312"/>
      <w:lang w:val="fr-FR"/>
    </w:rPr>
  </w:style>
  <w:style w:type="paragraph" w:styleId="6">
    <w:name w:val="Body Text Indent 3"/>
    <w:basedOn w:val="1"/>
    <w:qFormat/>
    <w:uiPriority w:val="0"/>
    <w:pPr>
      <w:spacing w:line="440" w:lineRule="exact"/>
      <w:ind w:firstLine="435"/>
    </w:pPr>
    <w:rPr>
      <w:rFonts w:ascii="仿宋_GB2312" w:eastAsia="仿宋_GB2312"/>
      <w:szCs w:val="20"/>
    </w:rPr>
  </w:style>
  <w:style w:type="character" w:styleId="9">
    <w:name w:val="page number"/>
    <w:basedOn w:val="8"/>
    <w:qFormat/>
    <w:uiPriority w:val="0"/>
  </w:style>
  <w:style w:type="character" w:styleId="10">
    <w:name w:val="Hyperlink"/>
    <w:qFormat/>
    <w:uiPriority w:val="0"/>
    <w:rPr>
      <w:color w:val="333399"/>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COMMONORG</Company>
  <Pages>1</Pages>
  <Words>848</Words>
  <Characters>904</Characters>
  <Lines>1</Lines>
  <Paragraphs>1</Paragraphs>
  <TotalTime>4</TotalTime>
  <ScaleCrop>false</ScaleCrop>
  <LinksUpToDate>false</LinksUpToDate>
  <CharactersWithSpaces>980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2008-11-12T09:38:00Z</dcterms:created>
  <dc:creator>COMMON</dc:creator>
  <cp:lastModifiedBy>二宝妈</cp:lastModifiedBy>
  <cp:lastPrinted>2005-06-15T01:31:00Z</cp:lastPrinted>
  <dcterms:modified xsi:type="dcterms:W3CDTF">2022-06-01T02:19:54Z</dcterms:modified>
  <dc:title>1E10935,1E10905  综合英语（一）(二)                      学分：6，6</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BB756771FEC04D8CAF15435188883A59</vt:lpwstr>
  </property>
</Properties>
</file>