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互联网金融概论“课程思政”建设简介</w:t>
      </w:r>
    </w:p>
    <w:p>
      <w:pPr>
        <w:rPr>
          <w:rFonts w:hint="eastAsia"/>
          <w:lang w:val="en-US" w:eastAsia="zh-CN"/>
        </w:rPr>
      </w:pPr>
    </w:p>
    <w:p>
      <w:pPr>
        <w:ind w:firstLine="420"/>
        <w:rPr>
          <w:rFonts w:hint="default"/>
          <w:lang w:val="en-US" w:eastAsia="zh-CN"/>
        </w:rPr>
      </w:pPr>
      <w:r>
        <w:rPr>
          <w:rFonts w:hint="eastAsia"/>
          <w:lang w:val="en-US" w:eastAsia="zh-CN"/>
        </w:rPr>
        <w:t>一、互联网金融概论课程思政内涵与体系</w:t>
      </w:r>
    </w:p>
    <w:p>
      <w:pPr>
        <w:ind w:firstLine="420"/>
        <w:rPr>
          <w:rFonts w:hint="eastAsia"/>
          <w:lang w:val="en-US" w:eastAsia="zh-CN"/>
        </w:rPr>
      </w:pPr>
      <w:r>
        <w:rPr>
          <w:rFonts w:hint="eastAsia"/>
          <w:lang w:val="en-US" w:eastAsia="zh-CN"/>
        </w:rPr>
        <w:t>把握高等教育规律，将思想政治教育有机融入教育教学各个环节，把课程思政落到实处、培养德智体美劳全面发展的社会主义建设者和接班人，是各类高校肩负的重要使命。</w:t>
      </w:r>
    </w:p>
    <w:p>
      <w:pPr>
        <w:ind w:firstLine="420"/>
        <w:rPr>
          <w:rFonts w:hint="eastAsia"/>
          <w:lang w:val="en-US" w:eastAsia="zh-CN"/>
        </w:rPr>
      </w:pPr>
      <w:r>
        <w:rPr>
          <w:rFonts w:hint="eastAsia"/>
          <w:lang w:val="en-US" w:eastAsia="zh-CN"/>
        </w:rPr>
        <w:t>课程思政需要精于设计，又要巧于融通。不同的专业、课程都有不同的培养目标和教学内容。专业教师既要有明确的思想政治教育导向、职业道德教育目标，使学生铭心于行，又不能将专业课上成专门的思政课。因此，结合教学内容有意识、有计划、有侧重地开展思政教育，成为有效实施课程思政的关键。</w:t>
      </w:r>
    </w:p>
    <w:p>
      <w:pPr>
        <w:ind w:firstLine="420"/>
        <w:rPr>
          <w:rFonts w:hint="eastAsia"/>
          <w:lang w:val="en-US" w:eastAsia="zh-CN"/>
        </w:rPr>
      </w:pPr>
      <w:r>
        <w:rPr>
          <w:rFonts w:hint="eastAsia"/>
          <w:lang w:val="en-US" w:eastAsia="zh-CN"/>
        </w:rPr>
        <w:t>诚信是人类社会千百年传承下来的道德传统，也是社会主义道德建设的重点内容，它强调诚实劳动、信守承诺、诚恳待人。《互联网金融概论》课程，在课程组教师在相关互联网金融教学模块的教学过程中，采用一课多法、一课多元的方法，打通专业教育与通识教育的路径，通过理论传授、案例汇报、实训操作，将学生引入课程各种模块的讨论与学习中，让学生领悟作为一名金融工作者必须要有职业道德操守，抵住金钱的诱惑，忠于职守，做一名合格的基本功扎实，勇于创新的现代新金融人。通过该课程思政的建设实现了注重诚信教育，在潜移默化中锻炼学生品质的目标。</w:t>
      </w:r>
      <w:bookmarkStart w:id="0" w:name="_GoBack"/>
      <w:bookmarkEnd w:id="0"/>
    </w:p>
    <w:p>
      <w:pPr>
        <w:ind w:firstLine="420"/>
        <w:rPr>
          <w:rFonts w:hint="eastAsia"/>
          <w:lang w:val="en-US" w:eastAsia="zh-CN"/>
        </w:rPr>
      </w:pPr>
      <w:r>
        <w:rPr>
          <w:rFonts w:hint="eastAsia"/>
          <w:lang w:val="en-US" w:eastAsia="zh-CN"/>
        </w:rPr>
        <w:t>互联网金融概论课程，在坚持立德树人、学生为本、内涵发展、提高质量的教学思想和基础厚、能力强、会创新、敢担当的育人理念，从三个层面推进了课程思政建设。</w:t>
      </w:r>
    </w:p>
    <w:p>
      <w:pPr>
        <w:ind w:firstLine="420"/>
        <w:rPr>
          <w:rFonts w:hint="eastAsia"/>
          <w:lang w:val="en-US" w:eastAsia="zh-CN"/>
        </w:rPr>
      </w:pPr>
      <w:r>
        <w:rPr>
          <w:rFonts w:hint="eastAsia"/>
          <w:lang w:val="en-US" w:eastAsia="zh-CN"/>
        </w:rPr>
        <w:t>首先，组织修订课程教学大纲，按照知识、能力、情感和价值观方面明确课程目标，挖掘和梳理各个章节所蕴含的思想政治教育元素和承载的思政教育功能。</w:t>
      </w:r>
    </w:p>
    <w:p>
      <w:pPr>
        <w:ind w:firstLine="420"/>
        <w:rPr>
          <w:rFonts w:hint="eastAsia"/>
          <w:lang w:val="en-US" w:eastAsia="zh-CN"/>
        </w:rPr>
      </w:pPr>
      <w:r>
        <w:rPr>
          <w:rFonts w:hint="eastAsia"/>
          <w:lang w:val="en-US" w:eastAsia="zh-CN"/>
        </w:rPr>
        <w:t>其次，在课程思政体系建设上，以理想信念教育为核心，充分发挥课程和课堂教学的育人主渠道作用，形成专业知识教学与思想政治内容教学紧密配合同行同向的育人格局。</w:t>
      </w:r>
    </w:p>
    <w:p>
      <w:pPr>
        <w:numPr>
          <w:ilvl w:val="0"/>
          <w:numId w:val="1"/>
        </w:numPr>
        <w:ind w:firstLine="420"/>
        <w:rPr>
          <w:rFonts w:hint="eastAsia"/>
          <w:lang w:val="en-US" w:eastAsia="zh-CN"/>
        </w:rPr>
      </w:pPr>
      <w:r>
        <w:rPr>
          <w:rFonts w:hint="eastAsia"/>
          <w:lang w:val="en-US" w:eastAsia="zh-CN"/>
        </w:rPr>
        <w:t>在实习实训层面上，以教育部产学合作协同育人项目“互联网金融教学资源建设”等为抓手，通过互联网金融模拟实训操作平台实践，提升了学生的实操能力，同时带动课程思政向纵深发展。</w:t>
      </w:r>
    </w:p>
    <w:p>
      <w:pPr>
        <w:numPr>
          <w:ilvl w:val="0"/>
          <w:numId w:val="2"/>
        </w:numPr>
        <w:ind w:left="420" w:leftChars="0" w:firstLine="0" w:firstLineChars="0"/>
        <w:rPr>
          <w:rFonts w:hint="eastAsia"/>
          <w:lang w:val="en-US" w:eastAsia="zh-CN"/>
        </w:rPr>
      </w:pPr>
      <w:r>
        <w:rPr>
          <w:rFonts w:hint="eastAsia"/>
          <w:lang w:val="en-US" w:eastAsia="zh-CN"/>
        </w:rPr>
        <w:t>互联网金融概论课程思政实施角度</w:t>
      </w:r>
    </w:p>
    <w:p>
      <w:pPr>
        <w:numPr>
          <w:numId w:val="0"/>
        </w:numPr>
        <w:ind w:firstLine="420" w:firstLineChars="200"/>
        <w:jc w:val="left"/>
        <w:rPr>
          <w:rFonts w:hint="eastAsia"/>
          <w:lang w:val="en-US" w:eastAsia="zh-CN"/>
        </w:rPr>
      </w:pPr>
      <w:r>
        <w:rPr>
          <w:rFonts w:hint="eastAsia"/>
          <w:lang w:val="en-US" w:eastAsia="zh-CN"/>
        </w:rPr>
        <w:t>1、遵从学校管理顶层设计、最大化协同效应。作为教学理念改革的一条主线，课程思政是教书育人的重要抓手，是全校范围内框定精神追求和价值底线的有效方式，需要宏观学校层面的领导责任、组织保障、师资建设、教学目标、内容设计、教学方法等统筹考虑的顶层设计。在此基础上，参与课程思政建设的教师们需要建立“全员育人、全过程育人、全方位育人”的教学工作体系，积极将社会主义核心价值观等德育因素融入教材和专业课程教育，重视提升专业课老师的德育水平，积极推动专业课教师从课程思政无意识想主动实践转变，抓住思政素材关键点和闪光点与专业教学的紧密度。即把思政教育融入教材、课程大纲、融入课堂、融入评价考核体系，把思政教育有少数人的事儿变成所有人的事儿。</w:t>
      </w:r>
    </w:p>
    <w:p>
      <w:pPr>
        <w:numPr>
          <w:numId w:val="0"/>
        </w:numPr>
        <w:ind w:firstLine="420" w:firstLineChars="200"/>
        <w:rPr>
          <w:rFonts w:hint="default"/>
          <w:lang w:val="en-US" w:eastAsia="zh-CN"/>
        </w:rPr>
      </w:pPr>
      <w:r>
        <w:rPr>
          <w:rFonts w:hint="eastAsia"/>
          <w:lang w:val="en-US" w:eastAsia="zh-CN"/>
        </w:rPr>
        <w:t>2、突出课程思政资源的德育元素。每一门课都具有独特的德育内容和德育元素，可以传递不同层次的大学精神和大学文化，这种精神是实现国家梦、学校梦、个人梦有机统一的宝贵资源，本课程课程思政将基于探讨的实践经验，整合课程中的德育元素来加快推进课程思政。</w:t>
      </w:r>
    </w:p>
    <w:p>
      <w:pPr>
        <w:ind w:firstLine="420"/>
        <w:rPr>
          <w:rFonts w:hint="eastAsia"/>
          <w:lang w:val="en-US" w:eastAsia="zh-CN"/>
        </w:rPr>
      </w:pPr>
      <w:r>
        <w:rPr>
          <w:rFonts w:hint="eastAsia"/>
          <w:lang w:val="en-US" w:eastAsia="zh-CN"/>
        </w:rPr>
        <w:t>3、突出课程组全员参与与广泛认同。鼓励全组所有老师加入，构建育人“合力”效果，形成课程思政“独唱”到“合唱”的育人统筹模式。通过参与学校思想政治教育专题活动等多种形式推进教师队伍建设，提高教师人格魅力、加强业务技能的提升，使专业教师不仅具有课程思政创新意识，更是不断提升课程思政本领。</w:t>
      </w:r>
    </w:p>
    <w:p>
      <w:pPr>
        <w:ind w:firstLine="420"/>
        <w:rPr>
          <w:rFonts w:hint="eastAsia"/>
          <w:lang w:val="en-US" w:eastAsia="zh-CN"/>
        </w:rPr>
      </w:pPr>
      <w:r>
        <w:rPr>
          <w:rFonts w:hint="eastAsia"/>
          <w:lang w:val="en-US" w:eastAsia="zh-CN"/>
        </w:rPr>
        <w:t>4、突出现代技术与教学方法创新。“因时而进、因势而新”不仅是教学理念的要求，更是对教学方法改进的要求。通过理论教学与实践教学相结合，探索专业课实验实习实践课程中德育因素和德育内容的融入，推动学生思政教育由被动向主动转变，调动学习的积极性。</w:t>
      </w:r>
    </w:p>
    <w:p>
      <w:pPr>
        <w:ind w:firstLine="420"/>
        <w:rPr>
          <w:rFonts w:hint="default"/>
          <w:lang w:val="en-US" w:eastAsia="zh-CN"/>
        </w:rPr>
      </w:pPr>
      <w:r>
        <w:rPr>
          <w:rFonts w:hint="eastAsia"/>
          <w:lang w:val="en-US" w:eastAsia="zh-CN"/>
        </w:rPr>
        <w:t>三、互联网金融概论课程思政实施路径</w:t>
      </w:r>
    </w:p>
    <w:p>
      <w:pPr>
        <w:ind w:firstLine="420"/>
        <w:rPr>
          <w:rFonts w:hint="eastAsia"/>
          <w:lang w:val="en-US" w:eastAsia="zh-CN"/>
        </w:rPr>
      </w:pPr>
      <w:r>
        <w:rPr>
          <w:rFonts w:hint="eastAsia"/>
          <w:lang w:val="en-US" w:eastAsia="zh-CN"/>
        </w:rPr>
        <w:t>课程思政是一项系统工程，必须依靠科学的教育理念、创新的思维方式、严密的顶层设计、精干的教师队伍和扎实的教学实践加以推进。本课程思政对教学目标、教学内容、教学方法等进行了规划与设计，以推进知识传授、能力提升和价值引领与思政课程形成协奏与人。</w:t>
      </w:r>
    </w:p>
    <w:p>
      <w:pPr>
        <w:numPr>
          <w:ilvl w:val="0"/>
          <w:numId w:val="3"/>
        </w:numPr>
        <w:ind w:firstLine="420"/>
        <w:rPr>
          <w:rFonts w:hint="eastAsia"/>
          <w:lang w:val="en-US" w:eastAsia="zh-CN"/>
        </w:rPr>
      </w:pPr>
      <w:r>
        <w:rPr>
          <w:rFonts w:hint="eastAsia"/>
          <w:lang w:val="en-US" w:eastAsia="zh-CN"/>
        </w:rPr>
        <w:t>明确本课程育人的价值目标。在原有的知识目标、能力目标之外侧重价值，素质目标的调整，在知识传授和能力培养中彰显价值与素质引领。如互联网金融概论课程目标增加德智体美劳全面发展、创新精神、良知和责任感、诚信品质、家国情怀和职业素养等具体要求，从思政教育的角度，注重培养学生的使命、责任和素质，并使之成为课程思政教学改革的依据。</w:t>
      </w:r>
    </w:p>
    <w:p>
      <w:pPr>
        <w:numPr>
          <w:ilvl w:val="0"/>
          <w:numId w:val="3"/>
        </w:numPr>
        <w:ind w:left="0" w:leftChars="0" w:firstLine="420" w:firstLineChars="0"/>
        <w:rPr>
          <w:rFonts w:hint="default"/>
          <w:lang w:val="en-US" w:eastAsia="zh-CN"/>
        </w:rPr>
      </w:pPr>
      <w:r>
        <w:rPr>
          <w:rFonts w:hint="eastAsia"/>
          <w:lang w:val="en-US" w:eastAsia="zh-CN"/>
        </w:rPr>
        <w:t>挖掘课程内容的德育元素。专业思政的关键在于深挖专业课程教学中的德育内容和德育元素，把专业课程作为价值与科学链接的精神中介，把立德树人融入教书育人全过程。本课程挖掘探索的德育精神包括：中国精神的培育——以爱国主义为核心的民族精神和以改革创新为核心的民族精神是鼓舞和推动大学生不断前行的精神力量。互联网+金融时代，中国要飞得高、跑得快、就得依靠十四亿人民的创新意志与践行报国之志。如第三方支付之跨境支付的海外征途主体研讨；社会主义核心价值观——引导学生扣好人生第一粒扣子，有所为有所不为。如套路贷的危害认知。</w:t>
      </w:r>
    </w:p>
    <w:p>
      <w:pPr>
        <w:numPr>
          <w:ilvl w:val="0"/>
          <w:numId w:val="3"/>
        </w:numPr>
        <w:ind w:left="0" w:leftChars="0" w:firstLine="420" w:firstLineChars="0"/>
        <w:rPr>
          <w:rFonts w:hint="default"/>
          <w:lang w:val="en-US" w:eastAsia="zh-CN"/>
        </w:rPr>
      </w:pPr>
      <w:r>
        <w:rPr>
          <w:rFonts w:hint="eastAsia"/>
          <w:lang w:val="en-US" w:eastAsia="zh-CN"/>
        </w:rPr>
        <w:t>明确课程思政的评价体系。对课程实施过程和结果评价是验证课程思政实效性和影响力的重要举措。在学校育人示范课程建设过程中，通过分析学生与教学改革内容和育人目标的认可度，教师整体课程规划与专业发展的结合度，用人单位对学生政治、职业素养与专业水平的满意度等，检验课程思政建设的效度。如与中宸安博校企合作共赢。</w:t>
      </w:r>
    </w:p>
    <w:p>
      <w:pPr>
        <w:numPr>
          <w:numId w:val="0"/>
        </w:numPr>
        <w:ind w:firstLine="420" w:firstLineChars="200"/>
        <w:jc w:val="left"/>
        <w:rPr>
          <w:rFonts w:hint="default"/>
          <w:lang w:val="en-US" w:eastAsia="zh-CN"/>
        </w:rPr>
      </w:pPr>
      <w:r>
        <w:rPr>
          <w:rFonts w:hint="eastAsia"/>
          <w:lang w:val="en-US" w:eastAsia="zh-CN"/>
        </w:rPr>
        <w:t>课程思政是一种教育理念、一种思维方式、一种教育实践，更是一个系统工程，从理论上探讨其内在逻辑和运行机理，从实践上探讨其教学设计和课外拓展是一个长期的过程，需要今后更多的研究和实践，以期突破和提高。</w:t>
      </w:r>
    </w:p>
    <w:p>
      <w:pPr>
        <w:widowControl w:val="0"/>
        <w:numPr>
          <w:numId w:val="0"/>
        </w:numPr>
        <w:jc w:val="both"/>
        <w:rPr>
          <w:rFonts w:hint="default"/>
          <w:lang w:val="en-US" w:eastAsia="zh-CN"/>
        </w:rPr>
      </w:pPr>
    </w:p>
    <w:p>
      <w:pPr>
        <w:widowControl w:val="0"/>
        <w:numPr>
          <w:numId w:val="0"/>
        </w:numPr>
        <w:jc w:val="both"/>
        <w:rPr>
          <w:rFonts w:hint="default"/>
          <w:lang w:val="en-US" w:eastAsia="zh-CN"/>
        </w:rPr>
      </w:pPr>
    </w:p>
    <w:p>
      <w:pPr>
        <w:ind w:firstLine="420"/>
        <w:rPr>
          <w:rFonts w:hint="default"/>
          <w:lang w:val="en-US" w:eastAsia="zh-CN"/>
        </w:rPr>
      </w:pPr>
    </w:p>
    <w:p>
      <w:pPr>
        <w:ind w:firstLine="420"/>
        <w:rPr>
          <w:rFonts w:hint="default"/>
          <w:lang w:val="en-US" w:eastAsia="zh-CN"/>
        </w:rPr>
      </w:pPr>
    </w:p>
    <w:p>
      <w:pPr>
        <w:ind w:firstLine="420"/>
        <w:rPr>
          <w:rFonts w:hint="default"/>
          <w:lang w:val="en-US" w:eastAsia="zh-CN"/>
        </w:rPr>
      </w:pPr>
    </w:p>
    <w:p>
      <w:pPr>
        <w:ind w:firstLine="420"/>
        <w:rPr>
          <w:rFonts w:hint="default"/>
          <w:lang w:val="en-US" w:eastAsia="zh-CN"/>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71FCD"/>
    <w:multiLevelType w:val="singleLevel"/>
    <w:tmpl w:val="1E971FCD"/>
    <w:lvl w:ilvl="0" w:tentative="0">
      <w:start w:val="2"/>
      <w:numFmt w:val="chineseCounting"/>
      <w:suff w:val="nothing"/>
      <w:lvlText w:val="%1、"/>
      <w:lvlJc w:val="left"/>
      <w:pPr>
        <w:ind w:left="420" w:leftChars="0" w:firstLine="0" w:firstLineChars="0"/>
      </w:pPr>
      <w:rPr>
        <w:rFonts w:hint="eastAsia"/>
      </w:rPr>
    </w:lvl>
  </w:abstractNum>
  <w:abstractNum w:abstractNumId="1">
    <w:nsid w:val="45B7415C"/>
    <w:multiLevelType w:val="singleLevel"/>
    <w:tmpl w:val="45B7415C"/>
    <w:lvl w:ilvl="0" w:tentative="0">
      <w:start w:val="1"/>
      <w:numFmt w:val="decimal"/>
      <w:suff w:val="nothing"/>
      <w:lvlText w:val="%1、"/>
      <w:lvlJc w:val="left"/>
    </w:lvl>
  </w:abstractNum>
  <w:abstractNum w:abstractNumId="2">
    <w:nsid w:val="7A67039E"/>
    <w:multiLevelType w:val="singleLevel"/>
    <w:tmpl w:val="7A67039E"/>
    <w:lvl w:ilvl="0" w:tentative="0">
      <w:start w:val="3"/>
      <w:numFmt w:val="chineseCounting"/>
      <w:suff w:val="nothing"/>
      <w:lvlText w:val="第%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E1DA1"/>
    <w:rsid w:val="288B0425"/>
    <w:rsid w:val="34C72C24"/>
    <w:rsid w:val="453B69F3"/>
    <w:rsid w:val="51E47053"/>
    <w:rsid w:val="57745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叶语无声</cp:lastModifiedBy>
  <dcterms:modified xsi:type="dcterms:W3CDTF">2020-04-09T13:00:34Z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