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104F" w14:textId="42DA6728" w:rsidR="000A6BAB" w:rsidRDefault="00000000" w:rsidP="00E70460">
      <w:pPr>
        <w:spacing w:after="120" w:line="360" w:lineRule="auto"/>
        <w:ind w:firstLineChars="200" w:firstLine="482"/>
        <w:jc w:val="center"/>
        <w:rPr>
          <w:rFonts w:ascii="仿宋" w:eastAsia="仿宋" w:hAnsi="仿宋" w:cs="仿宋_GB2312"/>
          <w:b/>
          <w:sz w:val="24"/>
          <w:szCs w:val="22"/>
        </w:rPr>
      </w:pPr>
      <w:r>
        <w:rPr>
          <w:rFonts w:ascii="仿宋" w:eastAsia="仿宋" w:hAnsi="仿宋" w:cs="仿宋_GB2312" w:hint="eastAsia"/>
          <w:b/>
          <w:sz w:val="24"/>
          <w:szCs w:val="22"/>
        </w:rPr>
        <w:t>教学模式设计</w:t>
      </w:r>
    </w:p>
    <w:p w14:paraId="3E0B96DE" w14:textId="77777777" w:rsidR="000A6BAB" w:rsidRDefault="00000000">
      <w:pPr>
        <w:spacing w:after="120" w:line="360" w:lineRule="auto"/>
        <w:ind w:firstLineChars="200" w:firstLine="480"/>
        <w:rPr>
          <w:rFonts w:ascii="仿宋" w:eastAsia="仿宋" w:hAnsi="仿宋" w:cs="仿宋_GB2312"/>
          <w:bCs/>
          <w:sz w:val="24"/>
          <w:szCs w:val="22"/>
        </w:rPr>
      </w:pPr>
      <w:r>
        <w:rPr>
          <w:rFonts w:ascii="仿宋" w:eastAsia="仿宋" w:hAnsi="仿宋" w:cs="仿宋_GB2312" w:hint="eastAsia"/>
          <w:bCs/>
          <w:sz w:val="24"/>
          <w:szCs w:val="22"/>
        </w:rPr>
        <w:t>本课程按照“三递进、四协同、五强化”思路进行了混合式教学设计。</w:t>
      </w:r>
    </w:p>
    <w:p w14:paraId="5DA79944" w14:textId="77777777" w:rsidR="000A6BAB" w:rsidRDefault="00000000">
      <w:pPr>
        <w:spacing w:after="120" w:line="360" w:lineRule="auto"/>
        <w:ind w:firstLineChars="200" w:firstLine="480"/>
        <w:rPr>
          <w:rFonts w:ascii="仿宋" w:eastAsia="仿宋" w:hAnsi="仿宋" w:cs="仿宋_GB2312"/>
          <w:bCs/>
          <w:sz w:val="24"/>
          <w:szCs w:val="22"/>
        </w:rPr>
      </w:pPr>
      <w:r>
        <w:rPr>
          <w:rFonts w:ascii="仿宋" w:eastAsia="仿宋" w:hAnsi="仿宋" w:cs="仿宋_GB2312"/>
          <w:bCs/>
          <w:sz w:val="24"/>
          <w:szCs w:val="22"/>
        </w:rPr>
        <w:t>（1）课前任务设计阶段。突出学生主动思考能力培养——实现了“启发式、互动式、探究式”三递进</w:t>
      </w:r>
      <w:proofErr w:type="gramStart"/>
      <w:r>
        <w:rPr>
          <w:rFonts w:ascii="仿宋" w:eastAsia="仿宋" w:hAnsi="仿宋" w:cs="仿宋_GB2312"/>
          <w:bCs/>
          <w:sz w:val="24"/>
          <w:szCs w:val="22"/>
        </w:rPr>
        <w:t>式有效</w:t>
      </w:r>
      <w:proofErr w:type="gramEnd"/>
      <w:r>
        <w:rPr>
          <w:rFonts w:ascii="仿宋" w:eastAsia="仿宋" w:hAnsi="仿宋" w:cs="仿宋_GB2312"/>
          <w:bCs/>
          <w:sz w:val="24"/>
          <w:szCs w:val="22"/>
        </w:rPr>
        <w:t>衔接。</w:t>
      </w:r>
    </w:p>
    <w:p w14:paraId="01AF9EA6" w14:textId="77777777" w:rsidR="000A6BAB" w:rsidRDefault="00000000">
      <w:pPr>
        <w:spacing w:after="120" w:line="360" w:lineRule="auto"/>
        <w:ind w:firstLineChars="200" w:firstLine="480"/>
        <w:rPr>
          <w:rFonts w:ascii="仿宋" w:eastAsia="仿宋" w:hAnsi="仿宋" w:cs="仿宋_GB2312"/>
          <w:bCs/>
          <w:sz w:val="24"/>
          <w:szCs w:val="22"/>
        </w:rPr>
      </w:pPr>
      <w:r>
        <w:rPr>
          <w:rFonts w:ascii="仿宋" w:eastAsia="仿宋" w:hAnsi="仿宋" w:cs="仿宋_GB2312"/>
          <w:bCs/>
          <w:sz w:val="24"/>
          <w:szCs w:val="22"/>
        </w:rPr>
        <w:t>（2）课中教学阶段。</w:t>
      </w:r>
      <w:proofErr w:type="gramStart"/>
      <w:r>
        <w:rPr>
          <w:rFonts w:ascii="仿宋" w:eastAsia="仿宋" w:hAnsi="仿宋" w:cs="仿宋_GB2312"/>
          <w:bCs/>
          <w:sz w:val="24"/>
          <w:szCs w:val="22"/>
        </w:rPr>
        <w:t>突出通过</w:t>
      </w:r>
      <w:proofErr w:type="gramEnd"/>
      <w:r>
        <w:rPr>
          <w:rFonts w:ascii="仿宋" w:eastAsia="仿宋" w:hAnsi="仿宋" w:cs="仿宋_GB2312"/>
          <w:bCs/>
          <w:sz w:val="24"/>
          <w:szCs w:val="22"/>
        </w:rPr>
        <w:t>线下活动实现知识内化——实现了师、生、政、企“四协同”。</w:t>
      </w:r>
    </w:p>
    <w:p w14:paraId="4965EAB8" w14:textId="77777777" w:rsidR="000A6BAB" w:rsidRDefault="00000000">
      <w:pPr>
        <w:spacing w:after="120" w:line="360" w:lineRule="auto"/>
        <w:ind w:firstLineChars="200" w:firstLine="480"/>
        <w:rPr>
          <w:rFonts w:ascii="仿宋" w:eastAsia="仿宋" w:hAnsi="仿宋" w:cs="仿宋_GB2312"/>
          <w:bCs/>
          <w:sz w:val="24"/>
          <w:szCs w:val="22"/>
        </w:rPr>
      </w:pPr>
      <w:r>
        <w:rPr>
          <w:rFonts w:ascii="仿宋" w:eastAsia="仿宋" w:hAnsi="仿宋" w:cs="仿宋_GB2312"/>
          <w:bCs/>
          <w:sz w:val="24"/>
          <w:szCs w:val="22"/>
        </w:rPr>
        <w:t>（3）课后巩固阶段。</w:t>
      </w:r>
      <w:proofErr w:type="gramStart"/>
      <w:r>
        <w:rPr>
          <w:rFonts w:ascii="仿宋" w:eastAsia="仿宋" w:hAnsi="仿宋" w:cs="仿宋_GB2312"/>
          <w:bCs/>
          <w:sz w:val="24"/>
          <w:szCs w:val="22"/>
        </w:rPr>
        <w:t>突出线上线下综合</w:t>
      </w:r>
      <w:proofErr w:type="gramEnd"/>
      <w:r>
        <w:rPr>
          <w:rFonts w:ascii="仿宋" w:eastAsia="仿宋" w:hAnsi="仿宋" w:cs="仿宋_GB2312"/>
          <w:bCs/>
          <w:sz w:val="24"/>
          <w:szCs w:val="22"/>
        </w:rPr>
        <w:t>评价反馈——强化在线学习考核、知识辩论、拓展训练、综合实践、学习效果反馈等“五强化”。</w:t>
      </w:r>
    </w:p>
    <w:p w14:paraId="65EA7953" w14:textId="77777777" w:rsidR="000A6BAB" w:rsidRDefault="00000000">
      <w:pPr>
        <w:spacing w:after="120" w:line="360" w:lineRule="auto"/>
        <w:ind w:firstLineChars="200" w:firstLine="482"/>
        <w:rPr>
          <w:rFonts w:ascii="仿宋" w:eastAsia="仿宋" w:hAnsi="仿宋" w:cs="仿宋_GB2312"/>
          <w:b/>
          <w:sz w:val="24"/>
          <w:szCs w:val="22"/>
        </w:rPr>
      </w:pPr>
      <w:r>
        <w:rPr>
          <w:rFonts w:ascii="仿宋" w:eastAsia="仿宋" w:hAnsi="仿宋" w:cs="仿宋_GB2312" w:hint="eastAsia"/>
          <w:b/>
          <w:sz w:val="24"/>
          <w:szCs w:val="22"/>
        </w:rPr>
        <w:t>教学内容设计：</w:t>
      </w:r>
    </w:p>
    <w:p w14:paraId="6F3D45E2" w14:textId="77777777" w:rsidR="000A6BAB" w:rsidRDefault="00000000">
      <w:pPr>
        <w:spacing w:after="120" w:line="360" w:lineRule="auto"/>
        <w:ind w:firstLineChars="200" w:firstLine="480"/>
        <w:rPr>
          <w:rFonts w:ascii="仿宋" w:eastAsia="仿宋" w:hAnsi="仿宋" w:cs="仿宋_GB2312"/>
          <w:bCs/>
          <w:sz w:val="24"/>
          <w:szCs w:val="22"/>
        </w:rPr>
      </w:pPr>
      <w:r>
        <w:rPr>
          <w:rFonts w:ascii="仿宋" w:eastAsia="仿宋" w:hAnsi="仿宋" w:cs="仿宋_GB2312" w:hint="eastAsia"/>
          <w:bCs/>
          <w:sz w:val="24"/>
          <w:szCs w:val="22"/>
        </w:rPr>
        <w:t>第一模块主要介绍和探讨国际贸易理论与政策的研究对象、内容和方法，国际贸易的基本概念的内涵，国际贸易及中国对外贸易的产生和发展的基本脉络及其发展规律，国际贸易理论与政策演进的各个主要阶段及</w:t>
      </w:r>
      <w:proofErr w:type="gramStart"/>
      <w:r>
        <w:rPr>
          <w:rFonts w:ascii="仿宋" w:eastAsia="仿宋" w:hAnsi="仿宋" w:cs="仿宋_GB2312" w:hint="eastAsia"/>
          <w:bCs/>
          <w:sz w:val="24"/>
          <w:szCs w:val="22"/>
        </w:rPr>
        <w:t>各理论</w:t>
      </w:r>
      <w:proofErr w:type="gramEnd"/>
      <w:r>
        <w:rPr>
          <w:rFonts w:ascii="仿宋" w:eastAsia="仿宋" w:hAnsi="仿宋" w:cs="仿宋_GB2312" w:hint="eastAsia"/>
          <w:bCs/>
          <w:sz w:val="24"/>
          <w:szCs w:val="22"/>
        </w:rPr>
        <w:t>与政策间的历史与逻辑关系。了解《国际贸易理论与政策》是以理论为主，并且要求理论联系实际的课程。</w:t>
      </w:r>
    </w:p>
    <w:p w14:paraId="1CAEDC0D" w14:textId="77777777" w:rsidR="000A6BAB" w:rsidRDefault="00000000">
      <w:pPr>
        <w:spacing w:after="120" w:line="360" w:lineRule="auto"/>
        <w:ind w:firstLineChars="200" w:firstLine="480"/>
        <w:rPr>
          <w:rFonts w:ascii="仿宋" w:eastAsia="仿宋" w:hAnsi="仿宋" w:cs="仿宋_GB2312"/>
          <w:bCs/>
          <w:sz w:val="24"/>
          <w:szCs w:val="22"/>
        </w:rPr>
      </w:pPr>
      <w:r>
        <w:rPr>
          <w:rFonts w:ascii="仿宋" w:eastAsia="仿宋" w:hAnsi="仿宋" w:cs="仿宋_GB2312" w:hint="eastAsia"/>
          <w:bCs/>
          <w:sz w:val="24"/>
          <w:szCs w:val="22"/>
        </w:rPr>
        <w:t>第二模块主要介绍和探讨国际贸易理论并能运用所学国际贸易理论解释现实问题。国际贸易理论的两大派别：一派是在理论上居主导地位的传统国际贸易理论，即自由贸易理论；另一派是传统的国际贸易理论的反对派，即保护贸易理论。比较优势论是传统国际贸易理论形成的标志，绝对优势论是比较优势论的基础，相互需求论是比较优势论的补充，要素禀赋论是比较优势论的演绎，里昂</w:t>
      </w:r>
      <w:proofErr w:type="gramStart"/>
      <w:r>
        <w:rPr>
          <w:rFonts w:ascii="仿宋" w:eastAsia="仿宋" w:hAnsi="仿宋" w:cs="仿宋_GB2312" w:hint="eastAsia"/>
          <w:bCs/>
          <w:sz w:val="24"/>
          <w:szCs w:val="22"/>
        </w:rPr>
        <w:t>惕</w:t>
      </w:r>
      <w:proofErr w:type="gramEnd"/>
      <w:r>
        <w:rPr>
          <w:rFonts w:ascii="仿宋" w:eastAsia="仿宋" w:hAnsi="仿宋" w:cs="仿宋_GB2312" w:hint="eastAsia"/>
          <w:bCs/>
          <w:sz w:val="24"/>
          <w:szCs w:val="22"/>
        </w:rPr>
        <w:t>夫之</w:t>
      </w:r>
      <w:proofErr w:type="gramStart"/>
      <w:r>
        <w:rPr>
          <w:rFonts w:ascii="仿宋" w:eastAsia="仿宋" w:hAnsi="仿宋" w:cs="仿宋_GB2312" w:hint="eastAsia"/>
          <w:bCs/>
          <w:sz w:val="24"/>
          <w:szCs w:val="22"/>
        </w:rPr>
        <w:t>谜之后</w:t>
      </w:r>
      <w:proofErr w:type="gramEnd"/>
      <w:r>
        <w:rPr>
          <w:rFonts w:ascii="仿宋" w:eastAsia="仿宋" w:hAnsi="仿宋" w:cs="仿宋_GB2312" w:hint="eastAsia"/>
          <w:bCs/>
          <w:sz w:val="24"/>
          <w:szCs w:val="22"/>
        </w:rPr>
        <w:t>的战后贸易新理论则是比较优势论的细分和新发展。保护贸易理论主要有汉密尔顿的保护关税论、李斯特的保护幼稚工业论、凯恩斯等人的对外贸易乘数论、普雷维什的中心—外围论及保护贸易的其他论点。保护幼稚工业</w:t>
      </w:r>
      <w:proofErr w:type="gramStart"/>
      <w:r>
        <w:rPr>
          <w:rFonts w:ascii="仿宋" w:eastAsia="仿宋" w:hAnsi="仿宋" w:cs="仿宋_GB2312" w:hint="eastAsia"/>
          <w:bCs/>
          <w:sz w:val="24"/>
          <w:szCs w:val="22"/>
        </w:rPr>
        <w:t>论标志</w:t>
      </w:r>
      <w:proofErr w:type="gramEnd"/>
      <w:r>
        <w:rPr>
          <w:rFonts w:ascii="仿宋" w:eastAsia="仿宋" w:hAnsi="仿宋" w:cs="仿宋_GB2312" w:hint="eastAsia"/>
          <w:bCs/>
          <w:sz w:val="24"/>
          <w:szCs w:val="22"/>
        </w:rPr>
        <w:t>着保护贸易理论的完全形成。保护贸易新理论主要有战略贸易论和管理贸易论。国际贸易理论在当代的最新研究成果主要表现为新贸易理论和新兴古典国际贸易理论。</w:t>
      </w:r>
    </w:p>
    <w:p w14:paraId="7B3C9664" w14:textId="77777777" w:rsidR="000A6BAB" w:rsidRDefault="00000000">
      <w:pPr>
        <w:spacing w:after="120" w:line="360" w:lineRule="auto"/>
        <w:ind w:firstLineChars="200" w:firstLine="480"/>
        <w:rPr>
          <w:rFonts w:ascii="仿宋" w:eastAsia="仿宋" w:hAnsi="仿宋" w:cs="仿宋_GB2312"/>
          <w:bCs/>
          <w:sz w:val="24"/>
          <w:szCs w:val="22"/>
        </w:rPr>
      </w:pPr>
      <w:r>
        <w:rPr>
          <w:rFonts w:ascii="仿宋" w:eastAsia="仿宋" w:hAnsi="仿宋" w:cs="仿宋_GB2312" w:hint="eastAsia"/>
          <w:bCs/>
          <w:sz w:val="24"/>
          <w:szCs w:val="22"/>
        </w:rPr>
        <w:t>第三模块</w:t>
      </w:r>
      <w:r>
        <w:rPr>
          <w:rFonts w:ascii="仿宋" w:eastAsia="仿宋" w:hAnsi="仿宋" w:cs="仿宋_GB2312"/>
          <w:bCs/>
          <w:sz w:val="24"/>
          <w:szCs w:val="22"/>
        </w:rPr>
        <w:t>主要介绍和探讨国际贸易体制。日趋激烈的国际竞争必然促使各国厂商和政府努力寻求共同接受的规则。规则的确立意味着秩序和稳定，意味着对</w:t>
      </w:r>
      <w:r>
        <w:rPr>
          <w:rFonts w:ascii="仿宋" w:eastAsia="仿宋" w:hAnsi="仿宋" w:cs="仿宋_GB2312"/>
          <w:bCs/>
          <w:sz w:val="24"/>
          <w:szCs w:val="22"/>
        </w:rPr>
        <w:lastRenderedPageBreak/>
        <w:t>其他行为主体的行动进行合理的预期，以减少不确定性，降低交易成本，从而扩大经济活动的深度和广度，增大其可能带来的收益。而作为世界经济三大支柱之一的WTO框架下的多边贸易体系正是21世纪世界经济全球化的实现载体。</w:t>
      </w:r>
    </w:p>
    <w:p w14:paraId="5E6278F5" w14:textId="77777777" w:rsidR="000A6BAB" w:rsidRDefault="00000000">
      <w:pPr>
        <w:spacing w:after="120" w:line="360" w:lineRule="auto"/>
        <w:ind w:firstLineChars="200" w:firstLine="480"/>
        <w:rPr>
          <w:rFonts w:ascii="仿宋" w:eastAsia="仿宋" w:hAnsi="仿宋" w:cs="仿宋_GB2312"/>
          <w:bCs/>
          <w:sz w:val="24"/>
          <w:szCs w:val="22"/>
        </w:rPr>
      </w:pPr>
      <w:r>
        <w:rPr>
          <w:rFonts w:ascii="仿宋" w:eastAsia="仿宋" w:hAnsi="仿宋" w:cs="仿宋_GB2312" w:hint="eastAsia"/>
          <w:bCs/>
          <w:sz w:val="24"/>
          <w:szCs w:val="22"/>
        </w:rPr>
        <w:t>第四模块主要介绍国际贸易政策。在当今世界经济中，国际贸易政策在各国经济增长和经济发展中起着重要的作用，它已成为国际贸易环境的重要组成部分。各国的对外贸易政策因各自的经济体制、经济发展水平及其产品在国际市场上的竞争能力而有所不同，并且随其经济实力的变化而不断变换，但就其制定对外贸易政策的目的而言，大体上是一致的，即保护本国的市场；扩大本国产品的出口市场；促进本国产业结构的改善；积累资金；为本国的对外政策服务。</w:t>
      </w:r>
    </w:p>
    <w:p w14:paraId="02C727F3" w14:textId="77777777" w:rsidR="000A6BAB" w:rsidRDefault="00000000">
      <w:pPr>
        <w:spacing w:after="120" w:line="360" w:lineRule="auto"/>
        <w:ind w:firstLineChars="200" w:firstLine="480"/>
        <w:rPr>
          <w:rFonts w:ascii="仿宋" w:eastAsia="仿宋" w:hAnsi="仿宋" w:cs="仿宋_GB2312"/>
          <w:bCs/>
          <w:sz w:val="24"/>
          <w:szCs w:val="22"/>
        </w:rPr>
      </w:pPr>
      <w:r>
        <w:rPr>
          <w:rFonts w:ascii="仿宋" w:eastAsia="仿宋" w:hAnsi="仿宋" w:cs="仿宋_GB2312" w:hint="eastAsia"/>
          <w:bCs/>
          <w:sz w:val="24"/>
          <w:szCs w:val="22"/>
        </w:rPr>
        <w:t>第五模块主要介绍和探讨国际贸易发展趋势，中国对外贸易发展趋势。</w:t>
      </w:r>
    </w:p>
    <w:p w14:paraId="2D5439B2" w14:textId="77777777" w:rsidR="000A6BAB" w:rsidRDefault="000A6BAB">
      <w:pPr>
        <w:spacing w:after="120" w:line="360" w:lineRule="auto"/>
        <w:ind w:firstLineChars="200" w:firstLine="480"/>
        <w:rPr>
          <w:rFonts w:ascii="仿宋" w:eastAsia="仿宋" w:hAnsi="仿宋" w:cs="仿宋_GB2312"/>
          <w:bCs/>
          <w:sz w:val="24"/>
          <w:szCs w:val="22"/>
        </w:rPr>
      </w:pPr>
    </w:p>
    <w:p w14:paraId="150258DC" w14:textId="77777777" w:rsidR="00C1741B" w:rsidRPr="00C1741B" w:rsidRDefault="00C1741B" w:rsidP="00C1741B">
      <w:pPr>
        <w:jc w:val="center"/>
        <w:rPr>
          <w:rFonts w:ascii="仿宋" w:eastAsia="仿宋" w:hAnsi="仿宋" w:cs="仿宋_GB2312"/>
          <w:bCs/>
          <w:sz w:val="24"/>
          <w:szCs w:val="22"/>
        </w:rPr>
      </w:pPr>
      <w:r w:rsidRPr="00C1741B">
        <w:rPr>
          <w:rFonts w:ascii="仿宋" w:eastAsia="仿宋" w:hAnsi="仿宋" w:cs="仿宋_GB2312" w:hint="eastAsia"/>
          <w:bCs/>
          <w:sz w:val="24"/>
          <w:szCs w:val="22"/>
        </w:rPr>
        <w:t>《国际贸易理论与政策》</w:t>
      </w:r>
      <w:proofErr w:type="gramStart"/>
      <w:r w:rsidRPr="00C1741B">
        <w:rPr>
          <w:rFonts w:ascii="仿宋" w:eastAsia="仿宋" w:hAnsi="仿宋" w:cs="仿宋_GB2312" w:hint="eastAsia"/>
          <w:bCs/>
          <w:sz w:val="24"/>
          <w:szCs w:val="22"/>
        </w:rPr>
        <w:t>课程</w:t>
      </w:r>
      <w:r w:rsidRPr="00C1741B">
        <w:rPr>
          <w:rFonts w:ascii="仿宋" w:eastAsia="仿宋" w:hAnsi="仿宋" w:cs="仿宋_GB2312"/>
          <w:bCs/>
          <w:sz w:val="24"/>
          <w:szCs w:val="22"/>
        </w:rPr>
        <w:t>思政</w:t>
      </w:r>
      <w:r w:rsidRPr="00C1741B">
        <w:rPr>
          <w:rFonts w:ascii="仿宋" w:eastAsia="仿宋" w:hAnsi="仿宋" w:cs="仿宋_GB2312" w:hint="eastAsia"/>
          <w:bCs/>
          <w:sz w:val="24"/>
          <w:szCs w:val="22"/>
        </w:rPr>
        <w:t>元素</w:t>
      </w:r>
      <w:proofErr w:type="gramEnd"/>
      <w:r w:rsidRPr="00C1741B">
        <w:rPr>
          <w:rFonts w:ascii="仿宋" w:eastAsia="仿宋" w:hAnsi="仿宋" w:cs="仿宋_GB2312" w:hint="eastAsia"/>
          <w:bCs/>
          <w:sz w:val="24"/>
          <w:szCs w:val="22"/>
        </w:rPr>
        <w:t>目录</w:t>
      </w:r>
    </w:p>
    <w:p w14:paraId="1617B037" w14:textId="77777777" w:rsidR="00C1741B" w:rsidRDefault="00C1741B" w:rsidP="00C1741B">
      <w:pPr>
        <w:rPr>
          <w:b/>
        </w:rPr>
      </w:pPr>
    </w:p>
    <w:tbl>
      <w:tblPr>
        <w:tblStyle w:val="a3"/>
        <w:tblW w:w="0" w:type="auto"/>
        <w:tblLayout w:type="fixed"/>
        <w:tblLook w:val="04A0" w:firstRow="1" w:lastRow="0" w:firstColumn="1" w:lastColumn="0" w:noHBand="0" w:noVBand="1"/>
      </w:tblPr>
      <w:tblGrid>
        <w:gridCol w:w="472"/>
        <w:gridCol w:w="1036"/>
        <w:gridCol w:w="1635"/>
        <w:gridCol w:w="1601"/>
        <w:gridCol w:w="3778"/>
      </w:tblGrid>
      <w:tr w:rsidR="00C1741B" w:rsidRPr="00C1741B" w14:paraId="6BBF379E" w14:textId="77777777" w:rsidTr="00DC2DF9">
        <w:trPr>
          <w:trHeight w:val="812"/>
        </w:trPr>
        <w:tc>
          <w:tcPr>
            <w:tcW w:w="472" w:type="dxa"/>
          </w:tcPr>
          <w:p w14:paraId="25CFDB9D"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章</w:t>
            </w:r>
          </w:p>
        </w:tc>
        <w:tc>
          <w:tcPr>
            <w:tcW w:w="1036" w:type="dxa"/>
          </w:tcPr>
          <w:p w14:paraId="3228E144"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节</w:t>
            </w:r>
          </w:p>
        </w:tc>
        <w:tc>
          <w:tcPr>
            <w:tcW w:w="1635" w:type="dxa"/>
          </w:tcPr>
          <w:p w14:paraId="6556AF43"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知识</w:t>
            </w:r>
            <w:r w:rsidRPr="00C1741B">
              <w:rPr>
                <w:rFonts w:ascii="仿宋" w:eastAsia="仿宋" w:hAnsi="仿宋" w:cs="仿宋_GB2312"/>
                <w:bCs/>
                <w:sz w:val="24"/>
                <w:szCs w:val="22"/>
              </w:rPr>
              <w:t>点</w:t>
            </w:r>
          </w:p>
        </w:tc>
        <w:tc>
          <w:tcPr>
            <w:tcW w:w="1601" w:type="dxa"/>
          </w:tcPr>
          <w:p w14:paraId="498E9B12" w14:textId="77777777" w:rsidR="00C1741B" w:rsidRPr="00C1741B" w:rsidRDefault="00C1741B" w:rsidP="00DC2DF9">
            <w:pPr>
              <w:spacing w:line="400" w:lineRule="exact"/>
              <w:rPr>
                <w:rFonts w:ascii="仿宋" w:eastAsia="仿宋" w:hAnsi="仿宋" w:cs="仿宋_GB2312"/>
                <w:bCs/>
                <w:sz w:val="24"/>
                <w:szCs w:val="22"/>
              </w:rPr>
            </w:pPr>
            <w:proofErr w:type="gramStart"/>
            <w:r w:rsidRPr="00C1741B">
              <w:rPr>
                <w:rFonts w:ascii="仿宋" w:eastAsia="仿宋" w:hAnsi="仿宋" w:cs="仿宋_GB2312" w:hint="eastAsia"/>
                <w:bCs/>
                <w:sz w:val="24"/>
                <w:szCs w:val="22"/>
              </w:rPr>
              <w:t>课程</w:t>
            </w:r>
            <w:r w:rsidRPr="00C1741B">
              <w:rPr>
                <w:rFonts w:ascii="仿宋" w:eastAsia="仿宋" w:hAnsi="仿宋" w:cs="仿宋_GB2312"/>
                <w:bCs/>
                <w:sz w:val="24"/>
                <w:szCs w:val="22"/>
              </w:rPr>
              <w:t>思政元素</w:t>
            </w:r>
            <w:proofErr w:type="gramEnd"/>
          </w:p>
        </w:tc>
        <w:tc>
          <w:tcPr>
            <w:tcW w:w="3778" w:type="dxa"/>
          </w:tcPr>
          <w:p w14:paraId="7EDFD36F" w14:textId="77777777" w:rsidR="00C1741B" w:rsidRPr="00C1741B" w:rsidRDefault="00C1741B" w:rsidP="00DC2DF9">
            <w:pPr>
              <w:spacing w:line="400" w:lineRule="exact"/>
              <w:rPr>
                <w:rFonts w:ascii="仿宋" w:eastAsia="仿宋" w:hAnsi="仿宋" w:cs="仿宋_GB2312"/>
                <w:bCs/>
                <w:sz w:val="24"/>
                <w:szCs w:val="22"/>
              </w:rPr>
            </w:pPr>
            <w:proofErr w:type="gramStart"/>
            <w:r w:rsidRPr="00C1741B">
              <w:rPr>
                <w:rFonts w:ascii="仿宋" w:eastAsia="仿宋" w:hAnsi="仿宋" w:cs="仿宋_GB2312" w:hint="eastAsia"/>
                <w:bCs/>
                <w:sz w:val="24"/>
                <w:szCs w:val="22"/>
              </w:rPr>
              <w:t>课程</w:t>
            </w:r>
            <w:r w:rsidRPr="00C1741B">
              <w:rPr>
                <w:rFonts w:ascii="仿宋" w:eastAsia="仿宋" w:hAnsi="仿宋" w:cs="仿宋_GB2312"/>
                <w:bCs/>
                <w:sz w:val="24"/>
                <w:szCs w:val="22"/>
              </w:rPr>
              <w:t>思政融入</w:t>
            </w:r>
            <w:proofErr w:type="gramEnd"/>
            <w:r w:rsidRPr="00C1741B">
              <w:rPr>
                <w:rFonts w:ascii="仿宋" w:eastAsia="仿宋" w:hAnsi="仿宋" w:cs="仿宋_GB2312"/>
                <w:bCs/>
                <w:sz w:val="24"/>
                <w:szCs w:val="22"/>
              </w:rPr>
              <w:t>点</w:t>
            </w:r>
          </w:p>
        </w:tc>
      </w:tr>
      <w:tr w:rsidR="00C1741B" w:rsidRPr="00C1741B" w14:paraId="4F95B0C4" w14:textId="77777777" w:rsidTr="00DC2DF9">
        <w:trPr>
          <w:trHeight w:val="3201"/>
        </w:trPr>
        <w:tc>
          <w:tcPr>
            <w:tcW w:w="472" w:type="dxa"/>
          </w:tcPr>
          <w:p w14:paraId="21C590A0"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导论</w:t>
            </w:r>
          </w:p>
        </w:tc>
        <w:tc>
          <w:tcPr>
            <w:tcW w:w="1036" w:type="dxa"/>
          </w:tcPr>
          <w:p w14:paraId="334A1714"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第二节</w:t>
            </w:r>
          </w:p>
        </w:tc>
        <w:tc>
          <w:tcPr>
            <w:tcW w:w="1635" w:type="dxa"/>
          </w:tcPr>
          <w:p w14:paraId="3C6422A6"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bCs/>
                <w:sz w:val="24"/>
                <w:szCs w:val="22"/>
              </w:rPr>
              <w:t>了解国际贸易的产生与演变过程</w:t>
            </w:r>
            <w:r w:rsidRPr="00C1741B">
              <w:rPr>
                <w:rFonts w:ascii="仿宋" w:eastAsia="仿宋" w:hAnsi="仿宋" w:cs="仿宋_GB2312" w:hint="eastAsia"/>
                <w:bCs/>
                <w:sz w:val="24"/>
                <w:szCs w:val="22"/>
              </w:rPr>
              <w:t>；</w:t>
            </w:r>
          </w:p>
          <w:p w14:paraId="6891FF9C" w14:textId="77777777" w:rsidR="00C1741B" w:rsidRPr="00C1741B" w:rsidRDefault="00C1741B" w:rsidP="00DC2DF9">
            <w:pPr>
              <w:spacing w:line="400" w:lineRule="exact"/>
              <w:rPr>
                <w:rFonts w:ascii="仿宋" w:eastAsia="仿宋" w:hAnsi="仿宋" w:cs="仿宋_GB2312"/>
                <w:bCs/>
                <w:sz w:val="24"/>
                <w:szCs w:val="22"/>
              </w:rPr>
            </w:pPr>
          </w:p>
        </w:tc>
        <w:tc>
          <w:tcPr>
            <w:tcW w:w="1601" w:type="dxa"/>
          </w:tcPr>
          <w:p w14:paraId="4408048C" w14:textId="77777777" w:rsidR="00C1741B" w:rsidRPr="00C1741B" w:rsidRDefault="00C1741B" w:rsidP="00DC2DF9">
            <w:pPr>
              <w:numPr>
                <w:ilvl w:val="0"/>
                <w:numId w:val="1"/>
              </w:num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爱国情怀</w:t>
            </w:r>
          </w:p>
        </w:tc>
        <w:tc>
          <w:tcPr>
            <w:tcW w:w="3778" w:type="dxa"/>
          </w:tcPr>
          <w:p w14:paraId="02A358E3"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引入我国古代陆路贸易与海路贸易如何产生与发展的案例，让同学们了解古今中国在很多领域领先世界。改革开放也取得了举世瞩目的成就，中国为全球发展贡献了中国力量，以此激发学生爱国主义情怀，凸显社会主义核心价值观，</w:t>
            </w:r>
            <w:proofErr w:type="gramStart"/>
            <w:r w:rsidRPr="00C1741B">
              <w:rPr>
                <w:rFonts w:ascii="仿宋" w:eastAsia="仿宋" w:hAnsi="仿宋" w:cs="仿宋_GB2312" w:hint="eastAsia"/>
                <w:bCs/>
                <w:sz w:val="24"/>
                <w:szCs w:val="22"/>
              </w:rPr>
              <w:t>契合党</w:t>
            </w:r>
            <w:proofErr w:type="gramEnd"/>
            <w:r w:rsidRPr="00C1741B">
              <w:rPr>
                <w:rFonts w:ascii="仿宋" w:eastAsia="仿宋" w:hAnsi="仿宋" w:cs="仿宋_GB2312" w:hint="eastAsia"/>
                <w:bCs/>
                <w:sz w:val="24"/>
                <w:szCs w:val="22"/>
              </w:rPr>
              <w:t>的十九大报告倡导的社会经济发展的时代精神。</w:t>
            </w:r>
          </w:p>
        </w:tc>
      </w:tr>
      <w:tr w:rsidR="00C1741B" w:rsidRPr="00C1741B" w14:paraId="1ADA88A0" w14:textId="77777777" w:rsidTr="00DC2DF9">
        <w:trPr>
          <w:trHeight w:val="812"/>
        </w:trPr>
        <w:tc>
          <w:tcPr>
            <w:tcW w:w="472" w:type="dxa"/>
          </w:tcPr>
          <w:p w14:paraId="3CAB20CE"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第一</w:t>
            </w:r>
            <w:r w:rsidRPr="00C1741B">
              <w:rPr>
                <w:rFonts w:ascii="仿宋" w:eastAsia="仿宋" w:hAnsi="仿宋" w:cs="仿宋_GB2312"/>
                <w:bCs/>
                <w:sz w:val="24"/>
                <w:szCs w:val="22"/>
              </w:rPr>
              <w:t>章</w:t>
            </w:r>
          </w:p>
        </w:tc>
        <w:tc>
          <w:tcPr>
            <w:tcW w:w="1036" w:type="dxa"/>
          </w:tcPr>
          <w:p w14:paraId="0C1641E6"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第一、二、三、四、五节</w:t>
            </w:r>
          </w:p>
        </w:tc>
        <w:tc>
          <w:tcPr>
            <w:tcW w:w="1635" w:type="dxa"/>
          </w:tcPr>
          <w:p w14:paraId="4CEADDD6"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古典自由贸易理论的演进脉络；</w:t>
            </w:r>
          </w:p>
          <w:p w14:paraId="694D26F1"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绝对优势论；</w:t>
            </w:r>
          </w:p>
          <w:p w14:paraId="4FDBE156"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比较优势论的优缺点；</w:t>
            </w:r>
          </w:p>
          <w:p w14:paraId="41608EC3"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要素禀赋论的内涵；</w:t>
            </w:r>
          </w:p>
          <w:p w14:paraId="3051A59C"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lastRenderedPageBreak/>
              <w:t>里昂</w:t>
            </w:r>
            <w:proofErr w:type="gramStart"/>
            <w:r w:rsidRPr="00C1741B">
              <w:rPr>
                <w:rFonts w:ascii="仿宋" w:eastAsia="仿宋" w:hAnsi="仿宋" w:cs="仿宋_GB2312" w:hint="eastAsia"/>
                <w:bCs/>
                <w:sz w:val="24"/>
                <w:szCs w:val="22"/>
              </w:rPr>
              <w:t>惕</w:t>
            </w:r>
            <w:proofErr w:type="gramEnd"/>
            <w:r w:rsidRPr="00C1741B">
              <w:rPr>
                <w:rFonts w:ascii="仿宋" w:eastAsia="仿宋" w:hAnsi="仿宋" w:cs="仿宋_GB2312" w:hint="eastAsia"/>
                <w:bCs/>
                <w:sz w:val="24"/>
                <w:szCs w:val="22"/>
              </w:rPr>
              <w:t>夫</w:t>
            </w:r>
            <w:proofErr w:type="gramStart"/>
            <w:r w:rsidRPr="00C1741B">
              <w:rPr>
                <w:rFonts w:ascii="仿宋" w:eastAsia="仿宋" w:hAnsi="仿宋" w:cs="仿宋_GB2312" w:hint="eastAsia"/>
                <w:bCs/>
                <w:sz w:val="24"/>
                <w:szCs w:val="22"/>
              </w:rPr>
              <w:t>之谜及对</w:t>
            </w:r>
            <w:proofErr w:type="gramEnd"/>
            <w:r w:rsidRPr="00C1741B">
              <w:rPr>
                <w:rFonts w:ascii="仿宋" w:eastAsia="仿宋" w:hAnsi="仿宋" w:cs="仿宋_GB2312" w:hint="eastAsia"/>
                <w:bCs/>
                <w:sz w:val="24"/>
                <w:szCs w:val="22"/>
              </w:rPr>
              <w:t>它的解释；</w:t>
            </w:r>
          </w:p>
        </w:tc>
        <w:tc>
          <w:tcPr>
            <w:tcW w:w="1601" w:type="dxa"/>
          </w:tcPr>
          <w:p w14:paraId="474B122F"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bCs/>
                <w:sz w:val="24"/>
                <w:szCs w:val="22"/>
              </w:rPr>
              <w:lastRenderedPageBreak/>
              <w:t>价值塑造</w:t>
            </w:r>
          </w:p>
        </w:tc>
        <w:tc>
          <w:tcPr>
            <w:tcW w:w="3778" w:type="dxa"/>
          </w:tcPr>
          <w:p w14:paraId="26057DFA"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以改革开放以来我国外向型经济发展取得巨大成就的案例来阐释古典贸易理论在现实中的应用,引导学生建立科学的开放观。</w:t>
            </w:r>
          </w:p>
          <w:p w14:paraId="3BBE9EB0" w14:textId="77777777" w:rsidR="00C1741B" w:rsidRPr="00C1741B" w:rsidRDefault="00C1741B" w:rsidP="00DC2DF9">
            <w:pPr>
              <w:spacing w:line="400" w:lineRule="exact"/>
              <w:rPr>
                <w:rFonts w:ascii="仿宋" w:eastAsia="仿宋" w:hAnsi="仿宋" w:cs="仿宋_GB2312"/>
                <w:bCs/>
                <w:sz w:val="24"/>
                <w:szCs w:val="22"/>
              </w:rPr>
            </w:pPr>
          </w:p>
        </w:tc>
      </w:tr>
      <w:tr w:rsidR="00C1741B" w:rsidRPr="00C1741B" w14:paraId="533E91D0" w14:textId="77777777" w:rsidTr="00DC2DF9">
        <w:trPr>
          <w:trHeight w:val="812"/>
        </w:trPr>
        <w:tc>
          <w:tcPr>
            <w:tcW w:w="472" w:type="dxa"/>
          </w:tcPr>
          <w:p w14:paraId="4CB82EED"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第二章</w:t>
            </w:r>
          </w:p>
        </w:tc>
        <w:tc>
          <w:tcPr>
            <w:tcW w:w="1036" w:type="dxa"/>
          </w:tcPr>
          <w:p w14:paraId="50ED1AE8"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第五节</w:t>
            </w:r>
          </w:p>
        </w:tc>
        <w:tc>
          <w:tcPr>
            <w:tcW w:w="1635" w:type="dxa"/>
          </w:tcPr>
          <w:p w14:paraId="332E03D5"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bCs/>
                <w:sz w:val="24"/>
                <w:szCs w:val="22"/>
              </w:rPr>
              <w:t>战略性贸易论的基本要点</w:t>
            </w:r>
            <w:r w:rsidRPr="00C1741B">
              <w:rPr>
                <w:rFonts w:ascii="仿宋" w:eastAsia="仿宋" w:hAnsi="仿宋" w:cs="仿宋_GB2312" w:hint="eastAsia"/>
                <w:bCs/>
                <w:sz w:val="24"/>
                <w:szCs w:val="22"/>
              </w:rPr>
              <w:t>；</w:t>
            </w:r>
          </w:p>
          <w:p w14:paraId="0755DC26" w14:textId="77777777" w:rsidR="00C1741B" w:rsidRPr="00C1741B" w:rsidRDefault="00C1741B" w:rsidP="00DC2DF9">
            <w:pPr>
              <w:spacing w:line="400" w:lineRule="exact"/>
              <w:rPr>
                <w:rFonts w:ascii="仿宋" w:eastAsia="仿宋" w:hAnsi="仿宋" w:cs="仿宋_GB2312"/>
                <w:bCs/>
                <w:sz w:val="24"/>
                <w:szCs w:val="22"/>
              </w:rPr>
            </w:pPr>
          </w:p>
        </w:tc>
        <w:tc>
          <w:tcPr>
            <w:tcW w:w="1601" w:type="dxa"/>
          </w:tcPr>
          <w:p w14:paraId="03EB4226"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责任感</w:t>
            </w:r>
          </w:p>
          <w:p w14:paraId="735562F3"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使命感</w:t>
            </w:r>
          </w:p>
        </w:tc>
        <w:tc>
          <w:tcPr>
            <w:tcW w:w="3778" w:type="dxa"/>
          </w:tcPr>
          <w:p w14:paraId="2DC1F87E"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以</w:t>
            </w:r>
            <w:r w:rsidRPr="00C1741B">
              <w:rPr>
                <w:rFonts w:ascii="仿宋" w:eastAsia="仿宋" w:hAnsi="仿宋" w:cs="仿宋_GB2312"/>
                <w:bCs/>
                <w:sz w:val="24"/>
                <w:szCs w:val="22"/>
              </w:rPr>
              <w:t>我国</w:t>
            </w:r>
            <w:r w:rsidRPr="00C1741B">
              <w:rPr>
                <w:rFonts w:ascii="仿宋" w:eastAsia="仿宋" w:hAnsi="仿宋" w:cs="仿宋_GB2312" w:hint="eastAsia"/>
                <w:bCs/>
                <w:sz w:val="24"/>
                <w:szCs w:val="22"/>
              </w:rPr>
              <w:t>高</w:t>
            </w:r>
            <w:proofErr w:type="gramStart"/>
            <w:r w:rsidRPr="00C1741B">
              <w:rPr>
                <w:rFonts w:ascii="仿宋" w:eastAsia="仿宋" w:hAnsi="仿宋" w:cs="仿宋_GB2312" w:hint="eastAsia"/>
                <w:bCs/>
                <w:sz w:val="24"/>
                <w:szCs w:val="22"/>
              </w:rPr>
              <w:t>铁技术</w:t>
            </w:r>
            <w:proofErr w:type="gramEnd"/>
            <w:r w:rsidRPr="00C1741B">
              <w:rPr>
                <w:rFonts w:ascii="仿宋" w:eastAsia="仿宋" w:hAnsi="仿宋" w:cs="仿宋_GB2312" w:hint="eastAsia"/>
                <w:bCs/>
                <w:sz w:val="24"/>
                <w:szCs w:val="22"/>
              </w:rPr>
              <w:t>发展和出口为例,说明战略性贸易论如何有助于我国在新兴产业获取比较优势,并实现价值链的攀升,进一步激发大学生参与创新、扎根基层的责任感和使命感。</w:t>
            </w:r>
          </w:p>
          <w:p w14:paraId="0566C920" w14:textId="77777777" w:rsidR="00C1741B" w:rsidRPr="00C1741B" w:rsidRDefault="00C1741B" w:rsidP="00DC2DF9">
            <w:pPr>
              <w:spacing w:line="400" w:lineRule="exact"/>
              <w:rPr>
                <w:rFonts w:ascii="仿宋" w:eastAsia="仿宋" w:hAnsi="仿宋" w:cs="仿宋_GB2312"/>
                <w:bCs/>
                <w:sz w:val="24"/>
                <w:szCs w:val="22"/>
              </w:rPr>
            </w:pPr>
          </w:p>
        </w:tc>
      </w:tr>
      <w:tr w:rsidR="00C1741B" w:rsidRPr="00C1741B" w14:paraId="580C8669" w14:textId="77777777" w:rsidTr="00DC2DF9">
        <w:trPr>
          <w:trHeight w:val="812"/>
        </w:trPr>
        <w:tc>
          <w:tcPr>
            <w:tcW w:w="472" w:type="dxa"/>
          </w:tcPr>
          <w:p w14:paraId="226CB374"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第三章</w:t>
            </w:r>
          </w:p>
        </w:tc>
        <w:tc>
          <w:tcPr>
            <w:tcW w:w="1036" w:type="dxa"/>
          </w:tcPr>
          <w:p w14:paraId="3F2D2948"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第四节</w:t>
            </w:r>
          </w:p>
        </w:tc>
        <w:tc>
          <w:tcPr>
            <w:tcW w:w="1635" w:type="dxa"/>
          </w:tcPr>
          <w:p w14:paraId="42957537" w14:textId="77777777" w:rsidR="00C1741B" w:rsidRPr="00C1741B" w:rsidRDefault="00C1741B" w:rsidP="00DC2DF9">
            <w:pPr>
              <w:spacing w:line="400" w:lineRule="exact"/>
              <w:jc w:val="left"/>
              <w:rPr>
                <w:rFonts w:ascii="仿宋" w:eastAsia="仿宋" w:hAnsi="仿宋" w:cs="仿宋_GB2312"/>
                <w:bCs/>
                <w:sz w:val="24"/>
                <w:szCs w:val="22"/>
              </w:rPr>
            </w:pPr>
            <w:r w:rsidRPr="00C1741B">
              <w:rPr>
                <w:rFonts w:ascii="仿宋" w:eastAsia="仿宋" w:hAnsi="仿宋" w:cs="仿宋_GB2312"/>
                <w:bCs/>
                <w:sz w:val="24"/>
                <w:szCs w:val="22"/>
              </w:rPr>
              <w:t>掌握国家竞争优势的含 义</w:t>
            </w:r>
            <w:r w:rsidRPr="00C1741B">
              <w:rPr>
                <w:rFonts w:ascii="仿宋" w:eastAsia="仿宋" w:hAnsi="仿宋" w:cs="仿宋_GB2312" w:hint="eastAsia"/>
                <w:bCs/>
                <w:sz w:val="24"/>
                <w:szCs w:val="22"/>
              </w:rPr>
              <w:t>、</w:t>
            </w:r>
            <w:r w:rsidRPr="00C1741B">
              <w:rPr>
                <w:rFonts w:ascii="仿宋" w:eastAsia="仿宋" w:hAnsi="仿宋" w:cs="仿宋_GB2312"/>
                <w:bCs/>
                <w:sz w:val="24"/>
                <w:szCs w:val="22"/>
              </w:rPr>
              <w:t>决定因素及其发展阶段</w:t>
            </w:r>
          </w:p>
        </w:tc>
        <w:tc>
          <w:tcPr>
            <w:tcW w:w="1601" w:type="dxa"/>
          </w:tcPr>
          <w:p w14:paraId="7ABE9273"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爱国情怀</w:t>
            </w:r>
          </w:p>
        </w:tc>
        <w:tc>
          <w:tcPr>
            <w:tcW w:w="3778" w:type="dxa"/>
          </w:tcPr>
          <w:p w14:paraId="7C052CF3"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从国家竞争优势理论角度分析中美贸易</w:t>
            </w:r>
            <w:proofErr w:type="gramStart"/>
            <w:r w:rsidRPr="00C1741B">
              <w:rPr>
                <w:rFonts w:ascii="仿宋" w:eastAsia="仿宋" w:hAnsi="仿宋" w:cs="仿宋_GB2312" w:hint="eastAsia"/>
                <w:bCs/>
                <w:sz w:val="24"/>
                <w:szCs w:val="22"/>
              </w:rPr>
              <w:t>战背景</w:t>
            </w:r>
            <w:proofErr w:type="gramEnd"/>
            <w:r w:rsidRPr="00C1741B">
              <w:rPr>
                <w:rFonts w:ascii="仿宋" w:eastAsia="仿宋" w:hAnsi="仿宋" w:cs="仿宋_GB2312" w:hint="eastAsia"/>
                <w:bCs/>
                <w:sz w:val="24"/>
                <w:szCs w:val="22"/>
              </w:rPr>
              <w:t>下,美国贸易保护政策出台的背后原因,引导学生认识维护国家正当贸易利益的重要性。</w:t>
            </w:r>
          </w:p>
          <w:p w14:paraId="6D9A6B1F" w14:textId="77777777" w:rsidR="00C1741B" w:rsidRPr="00C1741B" w:rsidRDefault="00C1741B" w:rsidP="00DC2DF9">
            <w:pPr>
              <w:spacing w:line="400" w:lineRule="exact"/>
              <w:rPr>
                <w:rFonts w:ascii="仿宋" w:eastAsia="仿宋" w:hAnsi="仿宋" w:cs="仿宋_GB2312"/>
                <w:bCs/>
                <w:sz w:val="24"/>
                <w:szCs w:val="22"/>
              </w:rPr>
            </w:pPr>
          </w:p>
        </w:tc>
      </w:tr>
      <w:tr w:rsidR="00C1741B" w:rsidRPr="00C1741B" w14:paraId="55041452" w14:textId="77777777" w:rsidTr="00DC2DF9">
        <w:trPr>
          <w:trHeight w:val="812"/>
        </w:trPr>
        <w:tc>
          <w:tcPr>
            <w:tcW w:w="472" w:type="dxa"/>
          </w:tcPr>
          <w:p w14:paraId="738D579D"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第四章</w:t>
            </w:r>
          </w:p>
        </w:tc>
        <w:tc>
          <w:tcPr>
            <w:tcW w:w="1036" w:type="dxa"/>
          </w:tcPr>
          <w:p w14:paraId="10670A57"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第二节</w:t>
            </w:r>
          </w:p>
        </w:tc>
        <w:tc>
          <w:tcPr>
            <w:tcW w:w="1635" w:type="dxa"/>
          </w:tcPr>
          <w:p w14:paraId="5C045916"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世界贸易组织的规则体系</w:t>
            </w:r>
          </w:p>
        </w:tc>
        <w:tc>
          <w:tcPr>
            <w:tcW w:w="1601" w:type="dxa"/>
          </w:tcPr>
          <w:p w14:paraId="2DDA84A6"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国家利益观</w:t>
            </w:r>
          </w:p>
        </w:tc>
        <w:tc>
          <w:tcPr>
            <w:tcW w:w="3778" w:type="dxa"/>
          </w:tcPr>
          <w:p w14:paraId="331F9E1C"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理解WTO规则体系的缺陷,认识中国在塑造世界经济政治新秩序中的重要作用,树立正确的国家利益观。</w:t>
            </w:r>
          </w:p>
          <w:p w14:paraId="5F016ECA" w14:textId="77777777" w:rsidR="00C1741B" w:rsidRPr="00C1741B" w:rsidRDefault="00C1741B" w:rsidP="00DC2DF9">
            <w:pPr>
              <w:spacing w:line="400" w:lineRule="exact"/>
              <w:rPr>
                <w:rFonts w:ascii="仿宋" w:eastAsia="仿宋" w:hAnsi="仿宋" w:cs="仿宋_GB2312"/>
                <w:bCs/>
                <w:sz w:val="24"/>
                <w:szCs w:val="22"/>
              </w:rPr>
            </w:pPr>
          </w:p>
        </w:tc>
      </w:tr>
      <w:tr w:rsidR="00C1741B" w:rsidRPr="00C1741B" w14:paraId="781B691B" w14:textId="77777777" w:rsidTr="00DC2DF9">
        <w:trPr>
          <w:trHeight w:val="609"/>
        </w:trPr>
        <w:tc>
          <w:tcPr>
            <w:tcW w:w="472" w:type="dxa"/>
          </w:tcPr>
          <w:p w14:paraId="188C7EEF"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第五章</w:t>
            </w:r>
          </w:p>
        </w:tc>
        <w:tc>
          <w:tcPr>
            <w:tcW w:w="1036" w:type="dxa"/>
          </w:tcPr>
          <w:p w14:paraId="60EE54F0"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第六节</w:t>
            </w:r>
          </w:p>
        </w:tc>
        <w:tc>
          <w:tcPr>
            <w:tcW w:w="1635" w:type="dxa"/>
          </w:tcPr>
          <w:p w14:paraId="323D6B48"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中国参与区域经济一体化的主要状况</w:t>
            </w:r>
          </w:p>
        </w:tc>
        <w:tc>
          <w:tcPr>
            <w:tcW w:w="1601" w:type="dxa"/>
          </w:tcPr>
          <w:p w14:paraId="794978CD"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利益观</w:t>
            </w:r>
          </w:p>
        </w:tc>
        <w:tc>
          <w:tcPr>
            <w:tcW w:w="3778" w:type="dxa"/>
          </w:tcPr>
          <w:p w14:paraId="12AC53E6"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以中国—东盟自由贸易区和区域全面经济伙伴关系协定(RCEP)为例,利用区域经济一体化理论分析静态和动态效应,帮助学生树立正确的贸易利益观,深化对人类命运共同体理念的认同。</w:t>
            </w:r>
          </w:p>
        </w:tc>
      </w:tr>
      <w:tr w:rsidR="00C1741B" w:rsidRPr="00C1741B" w14:paraId="39884935" w14:textId="77777777" w:rsidTr="00DC2DF9">
        <w:trPr>
          <w:trHeight w:val="609"/>
        </w:trPr>
        <w:tc>
          <w:tcPr>
            <w:tcW w:w="472" w:type="dxa"/>
          </w:tcPr>
          <w:p w14:paraId="4E9C26BF"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第六</w:t>
            </w:r>
            <w:r w:rsidRPr="00C1741B">
              <w:rPr>
                <w:rFonts w:ascii="仿宋" w:eastAsia="仿宋" w:hAnsi="仿宋" w:cs="仿宋_GB2312"/>
                <w:bCs/>
                <w:sz w:val="24"/>
                <w:szCs w:val="22"/>
              </w:rPr>
              <w:t>章</w:t>
            </w:r>
          </w:p>
        </w:tc>
        <w:tc>
          <w:tcPr>
            <w:tcW w:w="1036" w:type="dxa"/>
          </w:tcPr>
          <w:p w14:paraId="578743A1"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第二节</w:t>
            </w:r>
          </w:p>
        </w:tc>
        <w:tc>
          <w:tcPr>
            <w:tcW w:w="1635" w:type="dxa"/>
          </w:tcPr>
          <w:p w14:paraId="7B3A53F2"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国际贸易政策的演变历史</w:t>
            </w:r>
          </w:p>
        </w:tc>
        <w:tc>
          <w:tcPr>
            <w:tcW w:w="1601" w:type="dxa"/>
          </w:tcPr>
          <w:p w14:paraId="07B370AA"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世界观</w:t>
            </w:r>
          </w:p>
        </w:tc>
        <w:tc>
          <w:tcPr>
            <w:tcW w:w="3778" w:type="dxa"/>
          </w:tcPr>
          <w:p w14:paraId="09F5E614"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让学生了解18世纪中期以来各主要国家的贸易政策,将二战后美、欧、日等的贸易政策与中国的贸易政策进行对比,引导学生全面、客观地认识当代中国的对外贸易政策，客观的看待外部世界。</w:t>
            </w:r>
          </w:p>
        </w:tc>
      </w:tr>
      <w:tr w:rsidR="00C1741B" w:rsidRPr="00C1741B" w14:paraId="5D9A8C41" w14:textId="77777777" w:rsidTr="00DC2DF9">
        <w:trPr>
          <w:trHeight w:val="609"/>
        </w:trPr>
        <w:tc>
          <w:tcPr>
            <w:tcW w:w="472" w:type="dxa"/>
          </w:tcPr>
          <w:p w14:paraId="3C6D5C15"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第七</w:t>
            </w:r>
            <w:r w:rsidRPr="00C1741B">
              <w:rPr>
                <w:rFonts w:ascii="仿宋" w:eastAsia="仿宋" w:hAnsi="仿宋" w:cs="仿宋_GB2312"/>
                <w:bCs/>
                <w:sz w:val="24"/>
                <w:szCs w:val="22"/>
              </w:rPr>
              <w:lastRenderedPageBreak/>
              <w:t>章</w:t>
            </w:r>
          </w:p>
        </w:tc>
        <w:tc>
          <w:tcPr>
            <w:tcW w:w="1036" w:type="dxa"/>
          </w:tcPr>
          <w:p w14:paraId="4A7265B3"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lastRenderedPageBreak/>
              <w:t>第四节</w:t>
            </w:r>
          </w:p>
        </w:tc>
        <w:tc>
          <w:tcPr>
            <w:tcW w:w="1635" w:type="dxa"/>
          </w:tcPr>
          <w:p w14:paraId="21B4563A"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理解关税的经济效应</w:t>
            </w:r>
          </w:p>
        </w:tc>
        <w:tc>
          <w:tcPr>
            <w:tcW w:w="1601" w:type="dxa"/>
          </w:tcPr>
          <w:p w14:paraId="1E5CAC84"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国家利益观</w:t>
            </w:r>
          </w:p>
        </w:tc>
        <w:tc>
          <w:tcPr>
            <w:tcW w:w="3778" w:type="dxa"/>
          </w:tcPr>
          <w:p w14:paraId="6452F554"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以中国加入WTO降低关税开放市场为例,说明关税对于一国经济发展</w:t>
            </w:r>
            <w:r w:rsidRPr="00C1741B">
              <w:rPr>
                <w:rFonts w:ascii="仿宋" w:eastAsia="仿宋" w:hAnsi="仿宋" w:cs="仿宋_GB2312" w:hint="eastAsia"/>
                <w:bCs/>
                <w:sz w:val="24"/>
                <w:szCs w:val="22"/>
              </w:rPr>
              <w:lastRenderedPageBreak/>
              <w:t>的重要作用,并利用所学理论分析美国提高进口关税的实际福利效果,帮助学生树立正确的国家贸易利益观。</w:t>
            </w:r>
          </w:p>
        </w:tc>
      </w:tr>
      <w:tr w:rsidR="00C1741B" w:rsidRPr="00C1741B" w14:paraId="4E628195" w14:textId="77777777" w:rsidTr="00DC2DF9">
        <w:trPr>
          <w:trHeight w:val="609"/>
        </w:trPr>
        <w:tc>
          <w:tcPr>
            <w:tcW w:w="472" w:type="dxa"/>
          </w:tcPr>
          <w:p w14:paraId="0D03734E"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lastRenderedPageBreak/>
              <w:t>第八章</w:t>
            </w:r>
          </w:p>
        </w:tc>
        <w:tc>
          <w:tcPr>
            <w:tcW w:w="1036" w:type="dxa"/>
          </w:tcPr>
          <w:p w14:paraId="586B3B12"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第四节</w:t>
            </w:r>
          </w:p>
        </w:tc>
        <w:tc>
          <w:tcPr>
            <w:tcW w:w="1635" w:type="dxa"/>
          </w:tcPr>
          <w:p w14:paraId="24C6032C" w14:textId="77777777" w:rsidR="00C1741B" w:rsidRPr="00C1741B" w:rsidRDefault="00C1741B" w:rsidP="00DC2DF9">
            <w:pPr>
              <w:spacing w:line="400" w:lineRule="exact"/>
              <w:rPr>
                <w:rFonts w:ascii="仿宋" w:eastAsia="仿宋" w:hAnsi="仿宋" w:cs="仿宋_GB2312"/>
                <w:bCs/>
                <w:sz w:val="24"/>
                <w:szCs w:val="22"/>
              </w:rPr>
            </w:pPr>
            <w:proofErr w:type="gramStart"/>
            <w:r w:rsidRPr="00C1741B">
              <w:rPr>
                <w:rFonts w:ascii="仿宋" w:eastAsia="仿宋" w:hAnsi="仿宋" w:cs="仿宋_GB2312" w:hint="eastAsia"/>
                <w:bCs/>
                <w:sz w:val="24"/>
                <w:szCs w:val="22"/>
              </w:rPr>
              <w:t>理解非</w:t>
            </w:r>
            <w:proofErr w:type="gramEnd"/>
            <w:r w:rsidRPr="00C1741B">
              <w:rPr>
                <w:rFonts w:ascii="仿宋" w:eastAsia="仿宋" w:hAnsi="仿宋" w:cs="仿宋_GB2312" w:hint="eastAsia"/>
                <w:bCs/>
                <w:sz w:val="24"/>
                <w:szCs w:val="22"/>
              </w:rPr>
              <w:t>关税壁垒日益盛行的原因</w:t>
            </w:r>
          </w:p>
        </w:tc>
        <w:tc>
          <w:tcPr>
            <w:tcW w:w="1601" w:type="dxa"/>
          </w:tcPr>
          <w:p w14:paraId="5B747C75"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使命感</w:t>
            </w:r>
          </w:p>
        </w:tc>
        <w:tc>
          <w:tcPr>
            <w:tcW w:w="3778" w:type="dxa"/>
          </w:tcPr>
          <w:p w14:paraId="1ED78DAA"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以最新的非关税壁垒——美国知识产权壁垒为例阐明其对我国的影响及我国企业的应对策略。引导学生认识创新和技术进步的重要性,讲一步激发学生参与</w:t>
            </w:r>
            <w:r w:rsidRPr="00C1741B">
              <w:rPr>
                <w:rFonts w:ascii="仿宋" w:eastAsia="仿宋" w:hAnsi="仿宋" w:cs="仿宋_GB2312"/>
                <w:bCs/>
                <w:sz w:val="24"/>
                <w:szCs w:val="22"/>
              </w:rPr>
              <w:t>和</w:t>
            </w:r>
            <w:r w:rsidRPr="00C1741B">
              <w:rPr>
                <w:rFonts w:ascii="仿宋" w:eastAsia="仿宋" w:hAnsi="仿宋" w:cs="仿宋_GB2312" w:hint="eastAsia"/>
                <w:bCs/>
                <w:sz w:val="24"/>
                <w:szCs w:val="22"/>
              </w:rPr>
              <w:t>推</w:t>
            </w:r>
            <w:r w:rsidRPr="00C1741B">
              <w:rPr>
                <w:rFonts w:ascii="仿宋" w:eastAsia="仿宋" w:hAnsi="仿宋" w:cs="仿宋_GB2312"/>
                <w:bCs/>
                <w:sz w:val="24"/>
                <w:szCs w:val="22"/>
              </w:rPr>
              <w:t>进</w:t>
            </w:r>
            <w:r w:rsidRPr="00C1741B">
              <w:rPr>
                <w:rFonts w:ascii="仿宋" w:eastAsia="仿宋" w:hAnsi="仿宋" w:cs="仿宋_GB2312" w:hint="eastAsia"/>
                <w:bCs/>
                <w:sz w:val="24"/>
                <w:szCs w:val="22"/>
              </w:rPr>
              <w:t>我</w:t>
            </w:r>
            <w:r w:rsidRPr="00C1741B">
              <w:rPr>
                <w:rFonts w:ascii="仿宋" w:eastAsia="仿宋" w:hAnsi="仿宋" w:cs="仿宋_GB2312"/>
                <w:bCs/>
                <w:sz w:val="24"/>
                <w:szCs w:val="22"/>
              </w:rPr>
              <w:t>国</w:t>
            </w:r>
            <w:r w:rsidRPr="00C1741B">
              <w:rPr>
                <w:rFonts w:ascii="仿宋" w:eastAsia="仿宋" w:hAnsi="仿宋" w:cs="仿宋_GB2312" w:hint="eastAsia"/>
                <w:bCs/>
                <w:sz w:val="24"/>
                <w:szCs w:val="22"/>
              </w:rPr>
              <w:t>技术创新的使命感。</w:t>
            </w:r>
          </w:p>
        </w:tc>
      </w:tr>
      <w:tr w:rsidR="00C1741B" w:rsidRPr="00C1741B" w14:paraId="64E8A142" w14:textId="77777777" w:rsidTr="00DC2DF9">
        <w:trPr>
          <w:trHeight w:val="609"/>
        </w:trPr>
        <w:tc>
          <w:tcPr>
            <w:tcW w:w="472" w:type="dxa"/>
          </w:tcPr>
          <w:p w14:paraId="34120E44"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第九</w:t>
            </w:r>
            <w:r w:rsidRPr="00C1741B">
              <w:rPr>
                <w:rFonts w:ascii="仿宋" w:eastAsia="仿宋" w:hAnsi="仿宋" w:cs="仿宋_GB2312"/>
                <w:bCs/>
                <w:sz w:val="24"/>
                <w:szCs w:val="22"/>
              </w:rPr>
              <w:t>章</w:t>
            </w:r>
          </w:p>
        </w:tc>
        <w:tc>
          <w:tcPr>
            <w:tcW w:w="1036" w:type="dxa"/>
          </w:tcPr>
          <w:p w14:paraId="33BA1814"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第二节</w:t>
            </w:r>
          </w:p>
        </w:tc>
        <w:tc>
          <w:tcPr>
            <w:tcW w:w="1635" w:type="dxa"/>
          </w:tcPr>
          <w:p w14:paraId="053A74C9"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中国对外贸易政策走向</w:t>
            </w:r>
          </w:p>
        </w:tc>
        <w:tc>
          <w:tcPr>
            <w:tcW w:w="1601" w:type="dxa"/>
          </w:tcPr>
          <w:p w14:paraId="2E9EFB5E"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社会责任</w:t>
            </w:r>
          </w:p>
          <w:p w14:paraId="241E0F68" w14:textId="77777777" w:rsidR="00C1741B" w:rsidRPr="00C1741B" w:rsidRDefault="00C1741B" w:rsidP="00DC2DF9">
            <w:pPr>
              <w:spacing w:line="400" w:lineRule="exact"/>
              <w:rPr>
                <w:rFonts w:ascii="仿宋" w:eastAsia="仿宋" w:hAnsi="仿宋" w:cs="仿宋_GB2312"/>
                <w:bCs/>
                <w:sz w:val="24"/>
                <w:szCs w:val="22"/>
              </w:rPr>
            </w:pPr>
          </w:p>
        </w:tc>
        <w:tc>
          <w:tcPr>
            <w:tcW w:w="3778" w:type="dxa"/>
          </w:tcPr>
          <w:p w14:paraId="3041BC7C"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帮助学生弄清我国在当前世界经济政治格局大变革的时期,我国应如何抓住机遇，积极重构国际贸易规则，建立国际经济新秩序。鼓励学生在此过程中，积极承担起社会责任。</w:t>
            </w:r>
          </w:p>
        </w:tc>
      </w:tr>
      <w:tr w:rsidR="00C1741B" w:rsidRPr="00C1741B" w14:paraId="39298511" w14:textId="77777777" w:rsidTr="00DC2DF9">
        <w:trPr>
          <w:trHeight w:val="2688"/>
        </w:trPr>
        <w:tc>
          <w:tcPr>
            <w:tcW w:w="472" w:type="dxa"/>
          </w:tcPr>
          <w:p w14:paraId="4B7F545E"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第十章</w:t>
            </w:r>
          </w:p>
        </w:tc>
        <w:tc>
          <w:tcPr>
            <w:tcW w:w="1036" w:type="dxa"/>
          </w:tcPr>
          <w:p w14:paraId="6ED4697F"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第二节</w:t>
            </w:r>
          </w:p>
          <w:p w14:paraId="65E014B0" w14:textId="77777777" w:rsidR="00C1741B" w:rsidRPr="00C1741B" w:rsidRDefault="00C1741B" w:rsidP="00DC2DF9">
            <w:pPr>
              <w:spacing w:line="400" w:lineRule="exact"/>
              <w:rPr>
                <w:rFonts w:ascii="仿宋" w:eastAsia="仿宋" w:hAnsi="仿宋" w:cs="仿宋_GB2312"/>
                <w:bCs/>
                <w:sz w:val="24"/>
                <w:szCs w:val="22"/>
              </w:rPr>
            </w:pPr>
          </w:p>
        </w:tc>
        <w:tc>
          <w:tcPr>
            <w:tcW w:w="1635" w:type="dxa"/>
          </w:tcPr>
          <w:p w14:paraId="60867EF9"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 一带一路" 建设的内容</w:t>
            </w:r>
          </w:p>
        </w:tc>
        <w:tc>
          <w:tcPr>
            <w:tcW w:w="1601" w:type="dxa"/>
          </w:tcPr>
          <w:p w14:paraId="22C20AE6"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价值</w:t>
            </w:r>
            <w:r w:rsidRPr="00C1741B">
              <w:rPr>
                <w:rFonts w:ascii="仿宋" w:eastAsia="仿宋" w:hAnsi="仿宋" w:cs="仿宋_GB2312"/>
                <w:bCs/>
                <w:sz w:val="24"/>
                <w:szCs w:val="22"/>
              </w:rPr>
              <w:t>塑造</w:t>
            </w:r>
          </w:p>
          <w:p w14:paraId="0928D760" w14:textId="77777777" w:rsidR="00C1741B" w:rsidRPr="00C1741B" w:rsidRDefault="00C1741B" w:rsidP="00DC2DF9">
            <w:pPr>
              <w:spacing w:line="400" w:lineRule="exact"/>
              <w:rPr>
                <w:rFonts w:ascii="仿宋" w:eastAsia="仿宋" w:hAnsi="仿宋" w:cs="仿宋_GB2312"/>
                <w:bCs/>
                <w:sz w:val="24"/>
                <w:szCs w:val="22"/>
              </w:rPr>
            </w:pPr>
          </w:p>
        </w:tc>
        <w:tc>
          <w:tcPr>
            <w:tcW w:w="3778" w:type="dxa"/>
          </w:tcPr>
          <w:p w14:paraId="7EDB2BBA"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帮助学生系统地理解丝绸之路经济带和21世纪海上丝绸之路的内涵及发展远景。引导学生意识到，能否积极、主动的参与"一带一路"建设，担当起国家进步的历史使命,关系我国未来的政治、经济和社会发展。</w:t>
            </w:r>
          </w:p>
        </w:tc>
      </w:tr>
      <w:tr w:rsidR="00C1741B" w:rsidRPr="00C1741B" w14:paraId="10FC7BA0" w14:textId="77777777" w:rsidTr="00DC2DF9">
        <w:trPr>
          <w:trHeight w:val="2688"/>
        </w:trPr>
        <w:tc>
          <w:tcPr>
            <w:tcW w:w="472" w:type="dxa"/>
          </w:tcPr>
          <w:p w14:paraId="08E2B8D1"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第十一章</w:t>
            </w:r>
          </w:p>
        </w:tc>
        <w:tc>
          <w:tcPr>
            <w:tcW w:w="1036" w:type="dxa"/>
          </w:tcPr>
          <w:p w14:paraId="7CD8E305"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第二节</w:t>
            </w:r>
          </w:p>
          <w:p w14:paraId="278A2064" w14:textId="77777777" w:rsidR="00C1741B" w:rsidRPr="00C1741B" w:rsidRDefault="00C1741B" w:rsidP="00DC2DF9">
            <w:pPr>
              <w:spacing w:line="400" w:lineRule="exact"/>
              <w:rPr>
                <w:rFonts w:ascii="仿宋" w:eastAsia="仿宋" w:hAnsi="仿宋" w:cs="仿宋_GB2312"/>
                <w:bCs/>
                <w:sz w:val="24"/>
                <w:szCs w:val="22"/>
              </w:rPr>
            </w:pPr>
          </w:p>
        </w:tc>
        <w:tc>
          <w:tcPr>
            <w:tcW w:w="1635" w:type="dxa"/>
          </w:tcPr>
          <w:p w14:paraId="7909739E"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中国对外贸易发展趋势</w:t>
            </w:r>
          </w:p>
        </w:tc>
        <w:tc>
          <w:tcPr>
            <w:tcW w:w="1601" w:type="dxa"/>
          </w:tcPr>
          <w:p w14:paraId="7AA565B0"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社会主义核心价值观</w:t>
            </w:r>
          </w:p>
        </w:tc>
        <w:tc>
          <w:tcPr>
            <w:tcW w:w="3778" w:type="dxa"/>
          </w:tcPr>
          <w:p w14:paraId="363B035B" w14:textId="77777777" w:rsidR="00C1741B" w:rsidRPr="00C1741B" w:rsidRDefault="00C1741B" w:rsidP="00DC2DF9">
            <w:pPr>
              <w:spacing w:line="400" w:lineRule="exact"/>
              <w:rPr>
                <w:rFonts w:ascii="仿宋" w:eastAsia="仿宋" w:hAnsi="仿宋" w:cs="仿宋_GB2312"/>
                <w:bCs/>
                <w:sz w:val="24"/>
                <w:szCs w:val="22"/>
              </w:rPr>
            </w:pPr>
            <w:r w:rsidRPr="00C1741B">
              <w:rPr>
                <w:rFonts w:ascii="仿宋" w:eastAsia="仿宋" w:hAnsi="仿宋" w:cs="仿宋_GB2312" w:hint="eastAsia"/>
                <w:bCs/>
                <w:sz w:val="24"/>
                <w:szCs w:val="22"/>
              </w:rPr>
              <w:t>通过典型案例，启发学生思考如何看待中国企业到国外经营和外国企业来华投资经营现象，将“自由、平等、公正、法制、诚信、友善”的社会主义核心价值观渗透其中，凸显当代社会主义新时代的核心价值取向。</w:t>
            </w:r>
          </w:p>
        </w:tc>
      </w:tr>
    </w:tbl>
    <w:p w14:paraId="1E6E1C64" w14:textId="77777777" w:rsidR="000A6BAB" w:rsidRDefault="000A6BAB" w:rsidP="00C1741B">
      <w:pPr>
        <w:spacing w:after="120" w:line="360" w:lineRule="auto"/>
        <w:rPr>
          <w:rFonts w:ascii="仿宋" w:eastAsia="仿宋" w:hAnsi="仿宋" w:cs="仿宋_GB2312" w:hint="eastAsia"/>
          <w:bCs/>
          <w:sz w:val="24"/>
          <w:szCs w:val="22"/>
        </w:rPr>
      </w:pPr>
    </w:p>
    <w:sectPr w:rsidR="000A6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6147C"/>
    <w:multiLevelType w:val="singleLevel"/>
    <w:tmpl w:val="8EF6147C"/>
    <w:lvl w:ilvl="0">
      <w:start w:val="1"/>
      <w:numFmt w:val="decimal"/>
      <w:lvlText w:val="%1."/>
      <w:lvlJc w:val="left"/>
      <w:pPr>
        <w:tabs>
          <w:tab w:val="left" w:pos="425"/>
        </w:tabs>
        <w:ind w:left="425" w:hanging="425"/>
      </w:pPr>
      <w:rPr>
        <w:rFonts w:hint="default"/>
      </w:rPr>
    </w:lvl>
  </w:abstractNum>
  <w:num w:numId="1" w16cid:durableId="10762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NmMzM5MzdjM2ViMDc2MWE3OWNiYmQ0ZWY2NzNmNDQifQ=="/>
  </w:docVars>
  <w:rsids>
    <w:rsidRoot w:val="372B696D"/>
    <w:rsid w:val="000A6BAB"/>
    <w:rsid w:val="00C1741B"/>
    <w:rsid w:val="00E70460"/>
    <w:rsid w:val="243056AD"/>
    <w:rsid w:val="372B696D"/>
    <w:rsid w:val="4B780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13E88"/>
  <w15:docId w15:val="{8DE53228-2F6D-4868-9CDF-09197444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741B"/>
    <w:rPr>
      <w:rFonts w:ascii="Calibri"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niyimmm</dc:creator>
  <cp:lastModifiedBy>Administrator</cp:lastModifiedBy>
  <cp:revision>3</cp:revision>
  <dcterms:created xsi:type="dcterms:W3CDTF">2022-10-17T06:26:00Z</dcterms:created>
  <dcterms:modified xsi:type="dcterms:W3CDTF">2022-10-17T07:59:00Z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09FF9DE94531408AB26C71D12067247E</vt:lpwstr>
  </property>
</Properties>
</file>